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99" w:rsidRDefault="002E6399" w:rsidP="002E6399">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2E6399" w:rsidRDefault="002E6399" w:rsidP="002E6399">
      <w:pPr>
        <w:jc w:val="center"/>
        <w:rPr>
          <w:caps/>
          <w:imprint/>
          <w:color w:val="000000"/>
          <w:sz w:val="32"/>
          <w:szCs w:val="32"/>
        </w:rPr>
      </w:pPr>
    </w:p>
    <w:p w:rsidR="002E6399" w:rsidRDefault="009A6B16" w:rsidP="002E6399">
      <w:pPr>
        <w:jc w:val="center"/>
        <w:rPr>
          <w:caps/>
          <w:imprint/>
          <w:color w:val="000000"/>
          <w:sz w:val="20"/>
          <w:szCs w:val="20"/>
        </w:rPr>
      </w:pPr>
      <w:r>
        <w:rPr>
          <w:caps/>
          <w:imprint/>
          <w:color w:val="000000"/>
          <w:sz w:val="28"/>
          <w:szCs w:val="28"/>
        </w:rPr>
        <w:t xml:space="preserve">№  </w:t>
      </w:r>
      <w:r w:rsidR="007B4632">
        <w:rPr>
          <w:caps/>
          <w:imprint/>
          <w:color w:val="000000"/>
          <w:sz w:val="28"/>
          <w:szCs w:val="28"/>
        </w:rPr>
        <w:t>2</w:t>
      </w:r>
      <w:r w:rsidR="00A5680A">
        <w:rPr>
          <w:caps/>
          <w:imprint/>
          <w:color w:val="000000"/>
          <w:sz w:val="28"/>
          <w:szCs w:val="28"/>
        </w:rPr>
        <w:t>8</w:t>
      </w:r>
      <w:r w:rsidR="002E6399">
        <w:rPr>
          <w:caps/>
          <w:imprint/>
          <w:color w:val="000000"/>
          <w:sz w:val="28"/>
          <w:szCs w:val="28"/>
        </w:rPr>
        <w:t xml:space="preserve">                                                                 </w:t>
      </w:r>
      <w:r w:rsidR="003413B0">
        <w:rPr>
          <w:caps/>
          <w:imprint/>
          <w:color w:val="000000"/>
          <w:sz w:val="28"/>
          <w:szCs w:val="28"/>
        </w:rPr>
        <w:t xml:space="preserve">                              </w:t>
      </w:r>
      <w:r w:rsidR="00A5680A">
        <w:rPr>
          <w:caps/>
          <w:imprint/>
          <w:color w:val="000000"/>
          <w:sz w:val="28"/>
          <w:szCs w:val="28"/>
        </w:rPr>
        <w:t>18.10</w:t>
      </w:r>
      <w:r w:rsidR="007B4632">
        <w:rPr>
          <w:caps/>
          <w:imprint/>
          <w:color w:val="000000"/>
          <w:sz w:val="28"/>
          <w:szCs w:val="28"/>
        </w:rPr>
        <w:t>.2019</w:t>
      </w:r>
      <w:r w:rsidR="002E6399">
        <w:rPr>
          <w:caps/>
          <w:imprint/>
          <w:color w:val="000000"/>
          <w:sz w:val="28"/>
          <w:szCs w:val="28"/>
        </w:rPr>
        <w:t xml:space="preserve"> </w:t>
      </w:r>
      <w:r w:rsidR="002E6399">
        <w:rPr>
          <w:caps/>
          <w:imprint/>
          <w:color w:val="000000"/>
          <w:sz w:val="20"/>
          <w:szCs w:val="20"/>
        </w:rPr>
        <w:t>г</w:t>
      </w:r>
      <w:r w:rsidR="002E6399">
        <w:rPr>
          <w:b/>
          <w:caps/>
          <w:imprint/>
          <w:color w:val="000000"/>
          <w:sz w:val="20"/>
          <w:szCs w:val="20"/>
        </w:rPr>
        <w:t>ода</w:t>
      </w:r>
    </w:p>
    <w:p w:rsidR="002E6399" w:rsidRDefault="002E6399" w:rsidP="002E6399">
      <w:pPr>
        <w:jc w:val="center"/>
        <w:rPr>
          <w:b/>
        </w:rPr>
      </w:pPr>
      <w:r>
        <w:rPr>
          <w:b/>
        </w:rPr>
        <w:t>Периодическое печатное издание</w:t>
      </w:r>
    </w:p>
    <w:p w:rsidR="002E6399" w:rsidRDefault="002E6399" w:rsidP="002E6399">
      <w:pPr>
        <w:jc w:val="center"/>
        <w:rPr>
          <w:b/>
        </w:rPr>
      </w:pPr>
      <w:r>
        <w:rPr>
          <w:b/>
        </w:rPr>
        <w:t>Совета депутатов  Верх-Майзасского сельсовета</w:t>
      </w:r>
    </w:p>
    <w:p w:rsidR="002E6399" w:rsidRDefault="002E6399" w:rsidP="002E6399">
      <w:pPr>
        <w:jc w:val="center"/>
        <w:rPr>
          <w:b/>
        </w:rPr>
      </w:pPr>
      <w:r>
        <w:rPr>
          <w:b/>
        </w:rPr>
        <w:t>Кыштовского района Новосибирской области</w:t>
      </w:r>
    </w:p>
    <w:p w:rsidR="000C2539" w:rsidRDefault="000C2539" w:rsidP="000C2539">
      <w:pPr>
        <w:ind w:right="81" w:firstLine="709"/>
        <w:jc w:val="both"/>
        <w:rPr>
          <w:sz w:val="28"/>
        </w:rPr>
      </w:pPr>
    </w:p>
    <w:p w:rsidR="00A5680A" w:rsidRPr="00A5680A" w:rsidRDefault="00A5680A" w:rsidP="00A5680A">
      <w:pPr>
        <w:jc w:val="center"/>
        <w:outlineLvl w:val="0"/>
        <w:rPr>
          <w:b/>
          <w:bCs/>
        </w:rPr>
      </w:pPr>
      <w:r w:rsidRPr="00A5680A">
        <w:rPr>
          <w:b/>
          <w:bCs/>
        </w:rPr>
        <w:t>АДМИНИСТРАЦИЯ ВЕРХ-МАЙЗАССКОГО СЕЛЬСОВЕТА</w:t>
      </w:r>
    </w:p>
    <w:p w:rsidR="00A5680A" w:rsidRPr="00A5680A" w:rsidRDefault="00A5680A" w:rsidP="00A5680A">
      <w:pPr>
        <w:jc w:val="center"/>
        <w:outlineLvl w:val="0"/>
        <w:rPr>
          <w:b/>
          <w:bCs/>
        </w:rPr>
      </w:pPr>
      <w:r w:rsidRPr="00A5680A">
        <w:rPr>
          <w:b/>
          <w:bCs/>
        </w:rPr>
        <w:t>КЫШТОВСКОГО РАЙОНА НОВОСИБИРСКОЙ ОБЛАСТИ</w:t>
      </w:r>
    </w:p>
    <w:p w:rsidR="00A5680A" w:rsidRPr="00A5680A" w:rsidRDefault="00A5680A" w:rsidP="00A5680A">
      <w:pPr>
        <w:jc w:val="center"/>
        <w:rPr>
          <w:b/>
          <w:bCs/>
        </w:rPr>
      </w:pPr>
    </w:p>
    <w:p w:rsidR="00A5680A" w:rsidRPr="00A5680A" w:rsidRDefault="00A5680A" w:rsidP="00A5680A">
      <w:pPr>
        <w:jc w:val="center"/>
        <w:outlineLvl w:val="0"/>
        <w:rPr>
          <w:b/>
          <w:bCs/>
        </w:rPr>
      </w:pPr>
      <w:r w:rsidRPr="00A5680A">
        <w:rPr>
          <w:b/>
          <w:bCs/>
        </w:rPr>
        <w:t>ПОСТАНОВЛЕНИЕ</w:t>
      </w:r>
    </w:p>
    <w:p w:rsidR="00A5680A" w:rsidRPr="00A5680A" w:rsidRDefault="00A5680A" w:rsidP="00A5680A">
      <w:pPr>
        <w:jc w:val="center"/>
      </w:pPr>
      <w:r w:rsidRPr="00A5680A">
        <w:t>От 18.10.2019 г.                                                                                          № 45</w:t>
      </w:r>
    </w:p>
    <w:p w:rsidR="00A5680A" w:rsidRPr="00A5680A" w:rsidRDefault="00A5680A" w:rsidP="00A5680A">
      <w:pPr>
        <w:keepNext/>
        <w:jc w:val="center"/>
        <w:outlineLvl w:val="0"/>
        <w:rPr>
          <w:b/>
          <w:bCs/>
        </w:rPr>
      </w:pPr>
    </w:p>
    <w:p w:rsidR="00A5680A" w:rsidRPr="00A5680A" w:rsidRDefault="00A5680A" w:rsidP="00A5680A">
      <w:r w:rsidRPr="00A5680A">
        <w:t xml:space="preserve">Об основных направлениях  </w:t>
      </w:r>
      <w:proofErr w:type="gramStart"/>
      <w:r w:rsidRPr="00A5680A">
        <w:t>бюджетной</w:t>
      </w:r>
      <w:proofErr w:type="gramEnd"/>
      <w:r w:rsidRPr="00A5680A">
        <w:t xml:space="preserve">, </w:t>
      </w:r>
    </w:p>
    <w:p w:rsidR="00A5680A" w:rsidRPr="00A5680A" w:rsidRDefault="00A5680A" w:rsidP="00A5680A">
      <w:r w:rsidRPr="00A5680A">
        <w:t xml:space="preserve">налоговой и долговой политики Верх-Майзасского сельсовета </w:t>
      </w:r>
    </w:p>
    <w:p w:rsidR="00A5680A" w:rsidRPr="00A5680A" w:rsidRDefault="00A5680A" w:rsidP="00A5680A">
      <w:r w:rsidRPr="00A5680A">
        <w:t>Кыштовского района Новосибирской области</w:t>
      </w:r>
    </w:p>
    <w:p w:rsidR="00A5680A" w:rsidRPr="00A5680A" w:rsidRDefault="00A5680A" w:rsidP="00A5680A">
      <w:r w:rsidRPr="00A5680A">
        <w:t>на 2020 год и плановый период 2021 и 2022 годов</w:t>
      </w:r>
    </w:p>
    <w:p w:rsidR="00A5680A" w:rsidRPr="00A5680A" w:rsidRDefault="00A5680A" w:rsidP="00A5680A"/>
    <w:p w:rsidR="00A5680A" w:rsidRPr="00A5680A" w:rsidRDefault="00A5680A" w:rsidP="00A5680A">
      <w:pPr>
        <w:keepNext/>
        <w:ind w:firstLine="851"/>
        <w:jc w:val="both"/>
        <w:outlineLvl w:val="7"/>
      </w:pPr>
      <w:proofErr w:type="gramStart"/>
      <w:r w:rsidRPr="00A5680A">
        <w:t>В соответствии с распоряжением Правительства Новосибирской области от 11.09.2019 г. № 370-рп «Об основных направлениях бюджетной и налоговой, политики, а также долговой политики Новосибирской области на 2020 год и плановый период 2021 и 2022 годов», постановлением администрации Верх-Майзасского сельсовета Кыштовского района Новосибирской области  от 14.06.2019 г. № 34-1 «Об утверждении порядка разработки прогноза социально-экономического развития Верх-Майзасского сельсовета Кыштовского района Новосибирской области на</w:t>
      </w:r>
      <w:proofErr w:type="gramEnd"/>
      <w:r w:rsidRPr="00A5680A">
        <w:t xml:space="preserve"> 2020 год и плановый период 2021-2022 годов»</w:t>
      </w:r>
      <w:r w:rsidRPr="00A5680A">
        <w:rPr>
          <w:bCs/>
        </w:rPr>
        <w:t xml:space="preserve">», </w:t>
      </w:r>
      <w:r w:rsidRPr="00A5680A">
        <w:t>ПОСТАНОВЛЯЮ:</w:t>
      </w:r>
    </w:p>
    <w:p w:rsidR="00A5680A" w:rsidRPr="00A5680A" w:rsidRDefault="00A5680A" w:rsidP="00A5680A">
      <w:pPr>
        <w:ind w:firstLine="851"/>
        <w:jc w:val="both"/>
      </w:pPr>
      <w:r w:rsidRPr="00A5680A">
        <w:t xml:space="preserve">1. Утвердить прилагаемые основные направления  бюджетной, налоговой и долговой  политики Верх-Майзасского сельсовета Кыштовского района Новосибирской области на 2020 год и плановый период 2021 и 2022 годов (далее - Основные направления бюджетной, налоговой,   и долговой политики). </w:t>
      </w:r>
    </w:p>
    <w:p w:rsidR="00A5680A" w:rsidRPr="00A5680A" w:rsidRDefault="00A5680A" w:rsidP="00A5680A">
      <w:pPr>
        <w:ind w:firstLine="851"/>
        <w:jc w:val="both"/>
      </w:pPr>
      <w:r w:rsidRPr="00A5680A">
        <w:t xml:space="preserve">2.Признать утратившим силу постановление администрации Верх-Майзасского сельсовета от 27.10.2018 г. № 44 «Об основных направлениях бюджетной и налоговой политики Верх-Майзасского сельсовета Кыштовского района Новосибирской области на 2019 год и плановый период 2020 и 2021 годов. </w:t>
      </w:r>
    </w:p>
    <w:p w:rsidR="00A5680A" w:rsidRPr="00A5680A" w:rsidRDefault="00A5680A" w:rsidP="00A5680A">
      <w:pPr>
        <w:autoSpaceDE w:val="0"/>
        <w:autoSpaceDN w:val="0"/>
        <w:adjustRightInd w:val="0"/>
        <w:ind w:firstLine="851"/>
        <w:jc w:val="both"/>
      </w:pPr>
      <w:r w:rsidRPr="00A5680A">
        <w:t>3. 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A5680A" w:rsidRPr="00A5680A" w:rsidRDefault="00A5680A" w:rsidP="00A5680A">
      <w:pPr>
        <w:ind w:firstLine="851"/>
        <w:jc w:val="both"/>
      </w:pPr>
      <w:r w:rsidRPr="00A5680A">
        <w:t xml:space="preserve">4. </w:t>
      </w:r>
      <w:proofErr w:type="gramStart"/>
      <w:r w:rsidRPr="00A5680A">
        <w:t>Контроль за</w:t>
      </w:r>
      <w:proofErr w:type="gramEnd"/>
      <w:r w:rsidRPr="00A5680A">
        <w:t xml:space="preserve"> выполнением постановления оставляю за собой.</w:t>
      </w:r>
    </w:p>
    <w:p w:rsidR="00A5680A" w:rsidRPr="00A5680A" w:rsidRDefault="00A5680A" w:rsidP="00A5680A">
      <w:pPr>
        <w:ind w:left="2160" w:firstLine="720"/>
      </w:pPr>
      <w:r w:rsidRPr="00A5680A">
        <w:t xml:space="preserve">                                          </w:t>
      </w:r>
    </w:p>
    <w:p w:rsidR="00A5680A" w:rsidRPr="00A5680A" w:rsidRDefault="00A5680A" w:rsidP="00A5680A">
      <w:pPr>
        <w:ind w:right="-285"/>
        <w:jc w:val="both"/>
      </w:pPr>
      <w:r w:rsidRPr="00A5680A">
        <w:t>Глава Верх-Майзасского сельсовета</w:t>
      </w:r>
    </w:p>
    <w:p w:rsidR="00A5680A" w:rsidRPr="00A5680A" w:rsidRDefault="00A5680A" w:rsidP="00A5680A">
      <w:pPr>
        <w:ind w:right="-285"/>
        <w:jc w:val="both"/>
      </w:pPr>
      <w:r w:rsidRPr="00A5680A">
        <w:t>Кыштовского района Новосибирской области                     В.А. Кононов</w:t>
      </w:r>
    </w:p>
    <w:p w:rsidR="00A5680A" w:rsidRPr="00A5680A" w:rsidRDefault="00A5680A" w:rsidP="00A5680A">
      <w:pPr>
        <w:ind w:right="-285"/>
        <w:jc w:val="both"/>
      </w:pPr>
    </w:p>
    <w:p w:rsidR="00A5680A" w:rsidRPr="00A5680A" w:rsidRDefault="00A5680A" w:rsidP="00A5680A">
      <w:pPr>
        <w:ind w:right="-285"/>
        <w:jc w:val="center"/>
      </w:pPr>
      <w:r w:rsidRPr="00A5680A">
        <w:t xml:space="preserve">                                                                                   УТВЕРЖДЕНЫ</w:t>
      </w:r>
    </w:p>
    <w:p w:rsidR="00A5680A" w:rsidRPr="00A5680A" w:rsidRDefault="00A5680A" w:rsidP="00A5680A">
      <w:pPr>
        <w:pStyle w:val="1a"/>
        <w:widowControl w:val="0"/>
        <w:ind w:left="5954" w:firstLine="0"/>
        <w:jc w:val="center"/>
        <w:rPr>
          <w:sz w:val="24"/>
          <w:szCs w:val="24"/>
        </w:rPr>
      </w:pPr>
      <w:r w:rsidRPr="00A5680A">
        <w:rPr>
          <w:sz w:val="24"/>
          <w:szCs w:val="24"/>
        </w:rPr>
        <w:t xml:space="preserve">Постановлением администрации </w:t>
      </w:r>
    </w:p>
    <w:p w:rsidR="00A5680A" w:rsidRPr="00A5680A" w:rsidRDefault="00A5680A" w:rsidP="00A5680A">
      <w:pPr>
        <w:pStyle w:val="1a"/>
        <w:widowControl w:val="0"/>
        <w:ind w:left="5954" w:firstLine="0"/>
        <w:jc w:val="center"/>
        <w:rPr>
          <w:sz w:val="24"/>
          <w:szCs w:val="24"/>
        </w:rPr>
      </w:pPr>
      <w:r w:rsidRPr="00A5680A">
        <w:rPr>
          <w:sz w:val="24"/>
          <w:szCs w:val="24"/>
        </w:rPr>
        <w:t>Верх-Майзасского сельсовета</w:t>
      </w:r>
    </w:p>
    <w:p w:rsidR="00A5680A" w:rsidRPr="00A5680A" w:rsidRDefault="00A5680A" w:rsidP="00A5680A">
      <w:pPr>
        <w:pStyle w:val="1a"/>
        <w:widowControl w:val="0"/>
        <w:ind w:left="5954" w:firstLine="0"/>
        <w:jc w:val="center"/>
        <w:rPr>
          <w:sz w:val="24"/>
          <w:szCs w:val="24"/>
        </w:rPr>
      </w:pPr>
      <w:r w:rsidRPr="00A5680A">
        <w:rPr>
          <w:sz w:val="24"/>
          <w:szCs w:val="24"/>
        </w:rPr>
        <w:t xml:space="preserve"> Кыштовского района </w:t>
      </w:r>
    </w:p>
    <w:p w:rsidR="00A5680A" w:rsidRPr="00A5680A" w:rsidRDefault="00A5680A" w:rsidP="00A5680A">
      <w:pPr>
        <w:pStyle w:val="1a"/>
        <w:widowControl w:val="0"/>
        <w:ind w:left="5954" w:firstLine="0"/>
        <w:jc w:val="center"/>
        <w:rPr>
          <w:sz w:val="24"/>
          <w:szCs w:val="24"/>
        </w:rPr>
      </w:pPr>
      <w:r w:rsidRPr="00A5680A">
        <w:rPr>
          <w:sz w:val="24"/>
          <w:szCs w:val="24"/>
        </w:rPr>
        <w:t>Новосибирской области</w:t>
      </w:r>
    </w:p>
    <w:p w:rsidR="00A5680A" w:rsidRPr="00A5680A" w:rsidRDefault="00A5680A" w:rsidP="00A5680A">
      <w:pPr>
        <w:pStyle w:val="1a"/>
        <w:widowControl w:val="0"/>
        <w:ind w:left="5954" w:firstLine="0"/>
        <w:jc w:val="center"/>
        <w:rPr>
          <w:sz w:val="24"/>
          <w:szCs w:val="24"/>
        </w:rPr>
      </w:pPr>
      <w:r w:rsidRPr="00A5680A">
        <w:rPr>
          <w:sz w:val="24"/>
          <w:szCs w:val="24"/>
        </w:rPr>
        <w:t>от  18.10.2019 г.  № 45</w:t>
      </w:r>
    </w:p>
    <w:p w:rsidR="00A5680A" w:rsidRPr="00A5680A" w:rsidRDefault="00A5680A" w:rsidP="00A5680A">
      <w:pPr>
        <w:pStyle w:val="1a"/>
        <w:widowControl w:val="0"/>
        <w:ind w:left="5954" w:firstLine="0"/>
        <w:jc w:val="center"/>
        <w:rPr>
          <w:sz w:val="24"/>
          <w:szCs w:val="24"/>
        </w:rPr>
      </w:pPr>
    </w:p>
    <w:p w:rsidR="00A5680A" w:rsidRPr="00A5680A" w:rsidRDefault="00A5680A" w:rsidP="00A5680A">
      <w:pPr>
        <w:pStyle w:val="1a"/>
        <w:widowControl w:val="0"/>
        <w:ind w:left="5954" w:firstLine="0"/>
        <w:jc w:val="center"/>
        <w:rPr>
          <w:sz w:val="24"/>
          <w:szCs w:val="24"/>
        </w:rPr>
      </w:pPr>
    </w:p>
    <w:p w:rsidR="00A5680A" w:rsidRPr="00A5680A" w:rsidRDefault="00A5680A" w:rsidP="00A5680A">
      <w:pPr>
        <w:pStyle w:val="ConsPlusTitle"/>
        <w:jc w:val="center"/>
        <w:rPr>
          <w:rFonts w:ascii="Times New Roman" w:hAnsi="Times New Roman" w:cs="Times New Roman"/>
          <w:sz w:val="24"/>
          <w:szCs w:val="24"/>
        </w:rPr>
      </w:pPr>
      <w:r w:rsidRPr="00A5680A">
        <w:rPr>
          <w:rFonts w:ascii="Times New Roman" w:hAnsi="Times New Roman" w:cs="Times New Roman"/>
          <w:sz w:val="24"/>
          <w:szCs w:val="24"/>
        </w:rPr>
        <w:t>ОСНОВНЫЕ НАПРАВЛЕНИЯ</w:t>
      </w:r>
    </w:p>
    <w:p w:rsidR="00A5680A" w:rsidRPr="00A5680A" w:rsidRDefault="00A5680A" w:rsidP="00A5680A">
      <w:pPr>
        <w:pStyle w:val="ConsPlusTitle"/>
        <w:jc w:val="center"/>
        <w:rPr>
          <w:rFonts w:ascii="Times New Roman" w:hAnsi="Times New Roman" w:cs="Times New Roman"/>
          <w:sz w:val="24"/>
          <w:szCs w:val="24"/>
        </w:rPr>
      </w:pPr>
      <w:r w:rsidRPr="00A5680A">
        <w:rPr>
          <w:rFonts w:ascii="Times New Roman" w:hAnsi="Times New Roman" w:cs="Times New Roman"/>
          <w:sz w:val="24"/>
          <w:szCs w:val="24"/>
        </w:rPr>
        <w:lastRenderedPageBreak/>
        <w:t xml:space="preserve"> бюджетной, налоговой   и долговой политики Верх-Майзасского сельсовета Кыштовского района Новосибирской области </w:t>
      </w:r>
    </w:p>
    <w:p w:rsidR="00A5680A" w:rsidRPr="00A5680A" w:rsidRDefault="00A5680A" w:rsidP="00A5680A">
      <w:pPr>
        <w:pStyle w:val="ConsPlusTitle"/>
        <w:jc w:val="center"/>
        <w:rPr>
          <w:rFonts w:ascii="Times New Roman" w:hAnsi="Times New Roman" w:cs="Times New Roman"/>
          <w:sz w:val="24"/>
          <w:szCs w:val="24"/>
        </w:rPr>
      </w:pPr>
      <w:r w:rsidRPr="00A5680A">
        <w:rPr>
          <w:rFonts w:ascii="Times New Roman" w:hAnsi="Times New Roman" w:cs="Times New Roman"/>
          <w:sz w:val="24"/>
          <w:szCs w:val="24"/>
        </w:rPr>
        <w:t>на 2020 год и плановый период 2021и 2022 годов</w:t>
      </w:r>
    </w:p>
    <w:p w:rsidR="00A5680A" w:rsidRPr="00A5680A" w:rsidRDefault="00A5680A" w:rsidP="00A5680A">
      <w:pPr>
        <w:widowControl w:val="0"/>
        <w:autoSpaceDE w:val="0"/>
        <w:autoSpaceDN w:val="0"/>
        <w:adjustRightInd w:val="0"/>
        <w:jc w:val="both"/>
      </w:pPr>
    </w:p>
    <w:p w:rsidR="00A5680A" w:rsidRPr="00A5680A" w:rsidRDefault="00A5680A" w:rsidP="00A5680A">
      <w:pPr>
        <w:widowControl w:val="0"/>
        <w:autoSpaceDE w:val="0"/>
        <w:autoSpaceDN w:val="0"/>
        <w:adjustRightInd w:val="0"/>
        <w:jc w:val="both"/>
      </w:pPr>
    </w:p>
    <w:p w:rsidR="00A5680A" w:rsidRPr="00A5680A" w:rsidRDefault="00A5680A" w:rsidP="00A5680A">
      <w:pPr>
        <w:widowControl w:val="0"/>
        <w:autoSpaceDE w:val="0"/>
        <w:autoSpaceDN w:val="0"/>
        <w:adjustRightInd w:val="0"/>
        <w:jc w:val="center"/>
        <w:outlineLvl w:val="1"/>
        <w:rPr>
          <w:b/>
        </w:rPr>
      </w:pPr>
      <w:r w:rsidRPr="00A5680A">
        <w:rPr>
          <w:b/>
          <w:lang w:val="en-US"/>
        </w:rPr>
        <w:t>I</w:t>
      </w:r>
      <w:r w:rsidRPr="00A5680A">
        <w:rPr>
          <w:b/>
        </w:rPr>
        <w:t>.</w:t>
      </w:r>
      <w:r w:rsidRPr="00A5680A">
        <w:rPr>
          <w:b/>
          <w:lang w:val="en-US"/>
        </w:rPr>
        <w:t> </w:t>
      </w:r>
      <w:r w:rsidRPr="00A5680A">
        <w:rPr>
          <w:b/>
        </w:rPr>
        <w:t>Общие положения</w:t>
      </w:r>
    </w:p>
    <w:p w:rsidR="00A5680A" w:rsidRPr="00A5680A" w:rsidRDefault="00A5680A" w:rsidP="00A5680A">
      <w:pPr>
        <w:pStyle w:val="ac"/>
        <w:widowControl w:val="0"/>
        <w:ind w:left="0" w:firstLine="709"/>
        <w:jc w:val="both"/>
      </w:pPr>
      <w:r w:rsidRPr="00A5680A">
        <w:t xml:space="preserve">Основные направления бюджетной, налоговой и долговой  политики Верх-Майзасского сельсовета Кыштовского района  Новосибирской области на 2020 год и </w:t>
      </w:r>
      <w:proofErr w:type="gramStart"/>
      <w:r w:rsidRPr="00A5680A">
        <w:t>плановый период 2021 и 2022 годов (далее – Основные направления) разработаны в целях формирования задач бюджетной, налоговой и долговой политики на среднесрочный период, а также условий и подходов, принимаемых при составлении проекта  бюджета Верх-Майзасского сельсовета Кыштовского района Новосибирской области на 2020 год и плановый период 2021 и 2022 годов, с учетом сложившейся экономической ситуации в  Новосибирской области, Кыштовском районе, муниципальном образовании</w:t>
      </w:r>
      <w:proofErr w:type="gramEnd"/>
      <w:r w:rsidRPr="00A5680A">
        <w:t xml:space="preserve"> Верх-Майзасского сельсовета Кыштовского района Новосибирской области, а также тенденций его развития.</w:t>
      </w:r>
    </w:p>
    <w:p w:rsidR="00A5680A" w:rsidRPr="00A5680A" w:rsidRDefault="00A5680A" w:rsidP="00A5680A">
      <w:pPr>
        <w:widowControl w:val="0"/>
        <w:jc w:val="center"/>
        <w:outlineLvl w:val="0"/>
        <w:rPr>
          <w:rFonts w:eastAsia="Calibri"/>
          <w:b/>
          <w:bCs/>
          <w:kern w:val="32"/>
        </w:rPr>
      </w:pPr>
      <w:r w:rsidRPr="00A5680A">
        <w:rPr>
          <w:rFonts w:eastAsia="Calibri"/>
          <w:b/>
          <w:bCs/>
          <w:kern w:val="32"/>
          <w:lang w:val="en-US"/>
        </w:rPr>
        <w:t>II</w:t>
      </w:r>
      <w:r w:rsidRPr="00A5680A">
        <w:rPr>
          <w:rFonts w:eastAsia="Calibri"/>
          <w:b/>
          <w:bCs/>
          <w:kern w:val="32"/>
        </w:rPr>
        <w:t>. Налоговая политика</w:t>
      </w:r>
    </w:p>
    <w:p w:rsidR="00A5680A" w:rsidRPr="00A5680A" w:rsidRDefault="00A5680A" w:rsidP="00A5680A">
      <w:pPr>
        <w:widowControl w:val="0"/>
        <w:jc w:val="both"/>
      </w:pPr>
      <w:r w:rsidRPr="00A5680A">
        <w:t xml:space="preserve">       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A5680A" w:rsidRPr="00A5680A" w:rsidRDefault="00A5680A" w:rsidP="00A5680A">
      <w:pPr>
        <w:widowControl w:val="0"/>
        <w:jc w:val="both"/>
      </w:pPr>
      <w:r w:rsidRPr="00A5680A">
        <w:t xml:space="preserve">      Созданию условий, необходимых для достижения устойчивых темпов экономического роста и развития социальной сферы на территории муниципального образования Верх-Майзасского сельсовета Кыштовского района Новосибирской области, способствовало решение задач по следующим направлениям:</w:t>
      </w:r>
    </w:p>
    <w:p w:rsidR="00A5680A" w:rsidRPr="00A5680A" w:rsidRDefault="00A5680A" w:rsidP="00A5680A">
      <w:pPr>
        <w:widowControl w:val="0"/>
        <w:jc w:val="both"/>
      </w:pPr>
      <w:r w:rsidRPr="00A5680A">
        <w:t>1. Проведена оценка эффективности налоговых льгот (пониженных ставок по налогам), в муниципальном образовании. По результатам проведенной оценки за 2017 год все  льготы были признаны эффективными.</w:t>
      </w:r>
    </w:p>
    <w:p w:rsidR="00A5680A" w:rsidRPr="00A5680A" w:rsidRDefault="00A5680A" w:rsidP="00A5680A">
      <w:pPr>
        <w:widowControl w:val="0"/>
        <w:jc w:val="both"/>
      </w:pPr>
      <w:r w:rsidRPr="00A5680A">
        <w:t>2. Актуализация социальных налоговых льгот.</w:t>
      </w:r>
    </w:p>
    <w:p w:rsidR="00A5680A" w:rsidRPr="00A5680A" w:rsidRDefault="00A5680A" w:rsidP="00A5680A">
      <w:pPr>
        <w:widowControl w:val="0"/>
        <w:jc w:val="both"/>
      </w:pPr>
      <w:r w:rsidRPr="00A5680A">
        <w:t xml:space="preserve">2.1. </w:t>
      </w:r>
      <w:proofErr w:type="gramStart"/>
      <w:r w:rsidRPr="00A5680A">
        <w:t>В целях снижения налоговой нагрузки на граждан с ограниченными возможностями принято решение на областном уровне  об установлении</w:t>
      </w:r>
      <w:proofErr w:type="gramEnd"/>
      <w:r w:rsidRPr="00A5680A">
        <w:t xml:space="preserve"> льгот по транспортному налогу для родителей (усыновителей, опекунов, попечителей), на иждивении которых находится ребенок-инвалид.</w:t>
      </w:r>
    </w:p>
    <w:p w:rsidR="00A5680A" w:rsidRPr="00A5680A" w:rsidRDefault="00A5680A" w:rsidP="00A5680A">
      <w:pPr>
        <w:widowControl w:val="0"/>
        <w:jc w:val="both"/>
      </w:pPr>
      <w:r w:rsidRPr="00A5680A">
        <w:t>2.2. Учитывая важный вклад профсоюзных организаций в регулирование трудовых отношений, защиту и охрану труда, на областном уровне принято решение об освобождении профсоюзных организаций от уплаты налога на имущество организаций, исчисляемого исходя из кадастровой стоимости объектов недвижимого имущества.</w:t>
      </w:r>
    </w:p>
    <w:p w:rsidR="00A5680A" w:rsidRPr="00A5680A" w:rsidRDefault="00A5680A" w:rsidP="00A5680A">
      <w:pPr>
        <w:widowControl w:val="0"/>
        <w:jc w:val="both"/>
      </w:pPr>
      <w:r w:rsidRPr="00A5680A">
        <w:t xml:space="preserve">3. </w:t>
      </w:r>
      <w:proofErr w:type="gramStart"/>
      <w:r w:rsidRPr="00A5680A">
        <w:t>В целях недопущения сокращения доходов дорожного фонда в связи с отменой льготы по налогу на имущество в отношении имущества, относящегося к автомобильным дорогам общего пользования регионального, межмуниципального и местного значения, а также сооружений, являющихся их неотъемлемой технологической частью, введен равновесный источник формирования дорожного фонда в виде налога на имущество организаций, взимаемый с налогоплательщиков, учитывающих на балансе объекты дорожного хозяйства.</w:t>
      </w:r>
      <w:proofErr w:type="gramEnd"/>
      <w:r w:rsidRPr="00A5680A">
        <w:t xml:space="preserve"> Принятие данного решения позволило сохранить объем бюджетных средств, направляемых на цели финансового обеспечения дорожной деятельности.</w:t>
      </w:r>
    </w:p>
    <w:p w:rsidR="00A5680A" w:rsidRPr="00A5680A" w:rsidRDefault="00A5680A" w:rsidP="00A5680A">
      <w:pPr>
        <w:widowControl w:val="0"/>
        <w:jc w:val="both"/>
      </w:pPr>
      <w:r w:rsidRPr="00A5680A">
        <w:t xml:space="preserve">          В ближайшей трехлетней перспективе приоритетным направлением  налоговой политики муниципального образования Верх-Майзасского сельсовета Кыштовского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A5680A" w:rsidRPr="00A5680A" w:rsidRDefault="00A5680A" w:rsidP="00A5680A">
      <w:pPr>
        <w:widowControl w:val="0"/>
        <w:ind w:firstLine="709"/>
        <w:jc w:val="both"/>
      </w:pPr>
      <w:r w:rsidRPr="00A5680A">
        <w:t>1. Увеличение налоговой базы, установление ставок налогов, актуализация налогового законодательства.</w:t>
      </w:r>
    </w:p>
    <w:p w:rsidR="00A5680A" w:rsidRPr="00A5680A" w:rsidRDefault="00A5680A" w:rsidP="00A5680A">
      <w:pPr>
        <w:widowControl w:val="0"/>
        <w:ind w:firstLine="709"/>
        <w:jc w:val="both"/>
      </w:pPr>
      <w:r w:rsidRPr="00A5680A">
        <w:lastRenderedPageBreak/>
        <w:t>1.2. По итогам проведенного мониторинга ставок по транспортному налогу, установленных в Сибирском федеральном округе, было выявлено, что в Новосибирской области на сегодняшний день действуют самые неактуальные ставки среди исследованных регионов. Так, для ряда категорий транспортных средств они не пересматривались с 2006 года. В то же время стоимость дорожных работ, финансируемых из бюджета, за эти годы значительно возросла. При этом транспортный налог является одним из источников формирования дорожного фонда.</w:t>
      </w:r>
    </w:p>
    <w:p w:rsidR="00A5680A" w:rsidRPr="00A5680A" w:rsidRDefault="00A5680A" w:rsidP="00A5680A">
      <w:pPr>
        <w:widowControl w:val="0"/>
        <w:ind w:firstLine="709"/>
        <w:jc w:val="both"/>
      </w:pPr>
      <w:r w:rsidRPr="00A5680A">
        <w:t>Поэтому на уровне области  целесообразно установление оптимальных ставок на отдельные категории транспорта, включая «снегоходы, мотосани», «катера, моторные лодки и другие водные транспортные средства», «яхты и другие парусно-моторные средства», «</w:t>
      </w:r>
      <w:proofErr w:type="spellStart"/>
      <w:r w:rsidRPr="00A5680A">
        <w:t>гидроциклы</w:t>
      </w:r>
      <w:proofErr w:type="spellEnd"/>
      <w:r w:rsidRPr="00A5680A">
        <w:t>», «воздушные транспортные средства».</w:t>
      </w:r>
    </w:p>
    <w:p w:rsidR="00A5680A" w:rsidRPr="00A5680A" w:rsidRDefault="00A5680A" w:rsidP="00A5680A">
      <w:pPr>
        <w:widowControl w:val="0"/>
        <w:ind w:firstLine="709"/>
        <w:jc w:val="both"/>
      </w:pPr>
      <w:r w:rsidRPr="00A5680A">
        <w:t>Принятие данной меры позволит обеспечить дополнительные поступления транспортного налога в областной бюджет Новосибирской области.</w:t>
      </w:r>
    </w:p>
    <w:p w:rsidR="00A5680A" w:rsidRPr="00A5680A" w:rsidRDefault="00A5680A" w:rsidP="00A5680A">
      <w:pPr>
        <w:widowControl w:val="0"/>
        <w:ind w:firstLine="709"/>
        <w:jc w:val="both"/>
      </w:pPr>
      <w:r w:rsidRPr="00A5680A">
        <w:t>1.3. В связи с отменой с 2021 года системы налогообложения в виде единого налога на вмененный доход по отдельным видам деятельности будет рассмотрен вопрос компенсации выпадающих доходов местных бюджетов.</w:t>
      </w:r>
    </w:p>
    <w:p w:rsidR="00A5680A" w:rsidRPr="00A5680A" w:rsidRDefault="00A5680A" w:rsidP="00A5680A">
      <w:pPr>
        <w:widowControl w:val="0"/>
        <w:ind w:firstLine="709"/>
        <w:jc w:val="both"/>
      </w:pPr>
      <w:proofErr w:type="gramStart"/>
      <w:r w:rsidRPr="00A5680A">
        <w:t>В целях минимизации негативных последствий для налогоплательщиков в  связи с отменой единого налога на вмененный доход</w:t>
      </w:r>
      <w:proofErr w:type="gramEnd"/>
      <w:r w:rsidRPr="00A5680A">
        <w:t xml:space="preserve">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rsidR="00A5680A" w:rsidRPr="00A5680A" w:rsidRDefault="00A5680A" w:rsidP="00A5680A">
      <w:pPr>
        <w:widowControl w:val="0"/>
        <w:ind w:firstLine="709"/>
        <w:jc w:val="both"/>
      </w:pPr>
      <w:r w:rsidRPr="00A5680A">
        <w:t>Ввиду необходимости смены налогового режима для налогоплательщиков, уплачивающих единый налог на вмененный доход, налоговыми органами совместно с муниципальным образованием будет осуществляться информирование налогоплательщиков о возможности применения и особенностях иных налоговых режимов.</w:t>
      </w:r>
    </w:p>
    <w:p w:rsidR="00A5680A" w:rsidRPr="00A5680A" w:rsidRDefault="00A5680A" w:rsidP="00A5680A">
      <w:pPr>
        <w:widowControl w:val="0"/>
        <w:ind w:firstLine="709"/>
        <w:jc w:val="both"/>
      </w:pPr>
      <w:r w:rsidRPr="00A5680A">
        <w:t xml:space="preserve">1.4. </w:t>
      </w:r>
      <w:proofErr w:type="gramStart"/>
      <w:r w:rsidRPr="00A5680A">
        <w:t>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w:t>
      </w:r>
      <w:proofErr w:type="gramEnd"/>
      <w:r w:rsidRPr="00A5680A">
        <w:t xml:space="preserve"> Новосибирской области </w:t>
      </w:r>
      <w:proofErr w:type="spellStart"/>
      <w:r w:rsidRPr="00A5680A">
        <w:t>пилотного</w:t>
      </w:r>
      <w:proofErr w:type="spellEnd"/>
      <w:r w:rsidRPr="00A5680A">
        <w:t xml:space="preserve">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rsidR="00A5680A" w:rsidRPr="00A5680A" w:rsidRDefault="00A5680A" w:rsidP="00A5680A">
      <w:pPr>
        <w:widowControl w:val="0"/>
        <w:ind w:firstLine="709"/>
        <w:jc w:val="both"/>
      </w:pPr>
      <w:r w:rsidRPr="00A5680A">
        <w:t xml:space="preserve">1.5. </w:t>
      </w:r>
      <w:proofErr w:type="gramStart"/>
      <w:r w:rsidRPr="00A5680A">
        <w:t xml:space="preserve">Управлением Федеральной налоговой службы по Новосибирской области (далее – УФНС) совместно с департаментом имущества и земельных отношений Новосибирской области, Управлением </w:t>
      </w:r>
      <w:proofErr w:type="spellStart"/>
      <w:r w:rsidRPr="00A5680A">
        <w:t>Росреестра</w:t>
      </w:r>
      <w:proofErr w:type="spellEnd"/>
      <w:r w:rsidRPr="00A5680A">
        <w:t xml:space="preserve"> по Новосибирской области и муниципальным образованием будет продолжено выявление объектов недвижимости, не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уточнение сведений</w:t>
      </w:r>
      <w:proofErr w:type="gramEnd"/>
      <w:r w:rsidRPr="00A5680A">
        <w:t xml:space="preserve"> об их правообладателях, внесение их в регистры учета недвижимости, что позволит вовлечь данные объекты в налоговый оборот и обеспечит справедливые условия исполнения налоговых обязательств собственниками имущества.</w:t>
      </w:r>
    </w:p>
    <w:p w:rsidR="00A5680A" w:rsidRPr="00A5680A" w:rsidRDefault="00A5680A" w:rsidP="00A5680A">
      <w:pPr>
        <w:widowControl w:val="0"/>
        <w:ind w:firstLine="709"/>
        <w:jc w:val="both"/>
      </w:pPr>
      <w:r w:rsidRPr="00A5680A">
        <w:t>2. Повышение собираемости налогов и снижение уровня недоимки.</w:t>
      </w:r>
    </w:p>
    <w:p w:rsidR="00A5680A" w:rsidRPr="00A5680A" w:rsidRDefault="00A5680A" w:rsidP="00A5680A">
      <w:pPr>
        <w:widowControl w:val="0"/>
        <w:ind w:firstLine="709"/>
        <w:jc w:val="both"/>
      </w:pPr>
      <w:r w:rsidRPr="00A5680A">
        <w:t>2.1. Для своевременного и полного исполнения физическими лицами обязанностей по уплате имущественных налогов в бюджетную систему Новосибирской области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A5680A" w:rsidRPr="00A5680A" w:rsidRDefault="00A5680A" w:rsidP="00A5680A">
      <w:pPr>
        <w:widowControl w:val="0"/>
        <w:ind w:firstLine="709"/>
        <w:jc w:val="both"/>
      </w:pPr>
      <w:r w:rsidRPr="00A5680A">
        <w:t xml:space="preserve">Благодаря грамотной политике информационного освещения вопросов, связанных с налогообложением физических лиц, </w:t>
      </w:r>
      <w:proofErr w:type="spellStart"/>
      <w:r w:rsidRPr="00A5680A">
        <w:t>наблюдется</w:t>
      </w:r>
      <w:proofErr w:type="spellEnd"/>
      <w:r w:rsidRPr="00A5680A">
        <w:t xml:space="preserve"> ежегодный рост собираемости имущественных налогов в бюджетную систему.</w:t>
      </w:r>
    </w:p>
    <w:p w:rsidR="00A5680A" w:rsidRPr="00A5680A" w:rsidRDefault="00A5680A" w:rsidP="00A5680A">
      <w:pPr>
        <w:widowControl w:val="0"/>
        <w:ind w:firstLine="709"/>
        <w:jc w:val="both"/>
      </w:pPr>
      <w:r w:rsidRPr="00A5680A">
        <w:t xml:space="preserve"> Продолжение реализации данной меры позволит не только укрепить доходную </w:t>
      </w:r>
      <w:r w:rsidRPr="00A5680A">
        <w:lastRenderedPageBreak/>
        <w:t>часть местного бюджета Верх-Майзасского сельсовета Кыштовского района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A5680A" w:rsidRPr="00A5680A" w:rsidRDefault="00A5680A" w:rsidP="00A5680A">
      <w:pPr>
        <w:widowControl w:val="0"/>
        <w:ind w:firstLine="709"/>
        <w:jc w:val="both"/>
      </w:pPr>
      <w:r w:rsidRPr="00A5680A">
        <w:t xml:space="preserve">Чтобы увеличить охват уведомленных граждан, муниципальному образованию и областным исполнительным органам государственной власти Новосибирской области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муниципальному образованию необходимо привлекать в кампанию средства массовой информации и доступные на территории муниципального образования Интернет-ресурсы, в том числе социальные сети и </w:t>
      </w:r>
      <w:proofErr w:type="spellStart"/>
      <w:r w:rsidRPr="00A5680A">
        <w:t>мессенджеры</w:t>
      </w:r>
      <w:proofErr w:type="spellEnd"/>
      <w:r w:rsidRPr="00A5680A">
        <w:t>.</w:t>
      </w:r>
    </w:p>
    <w:p w:rsidR="00A5680A" w:rsidRPr="00A5680A" w:rsidRDefault="00A5680A" w:rsidP="00A5680A">
      <w:pPr>
        <w:widowControl w:val="0"/>
        <w:ind w:firstLine="709"/>
        <w:jc w:val="both"/>
      </w:pPr>
      <w:r w:rsidRPr="00A5680A">
        <w:t xml:space="preserve">2.2. С целью </w:t>
      </w:r>
      <w:proofErr w:type="gramStart"/>
      <w:r w:rsidRPr="00A5680A">
        <w:t>повышения эффективности работы областных исполнительных органов государственной власти Новосибирской области</w:t>
      </w:r>
      <w:proofErr w:type="gramEnd"/>
      <w:r w:rsidRPr="00A5680A">
        <w:t xml:space="preserve"> и муниципального образования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бюджеты бюджетной системы Новосибирской области, в том числе об основном виде деятельности организации-должника.</w:t>
      </w:r>
    </w:p>
    <w:p w:rsidR="00A5680A" w:rsidRPr="00A5680A" w:rsidRDefault="00A5680A" w:rsidP="00A5680A">
      <w:pPr>
        <w:widowControl w:val="0"/>
        <w:ind w:firstLine="709"/>
        <w:jc w:val="both"/>
      </w:pPr>
      <w:r w:rsidRPr="00A5680A">
        <w:t xml:space="preserve">2.3. </w:t>
      </w:r>
      <w:proofErr w:type="gramStart"/>
      <w:r w:rsidRPr="00A5680A">
        <w:t>В целях объективного принятия решений относительно добросовестности (недобросовестности) налогоплательщика и дальнейшего инициирования в отношении него действий со стороны правоохранительных органов областным исполнительным органам государственной власти Новосибирской области и  муниципальному образованию при работе с  организациями, имеющими задолженность по обязательным платежам в  бюджеты различных уровней, необходимо руководствоваться рекомендациями, утвержденными комиссией при Правительстве Новосибирской области по  вопросам погашения задолженности по платежам в областной</w:t>
      </w:r>
      <w:proofErr w:type="gramEnd"/>
      <w:r w:rsidRPr="00A5680A">
        <w:t xml:space="preserve"> бюджет Новосибирской области (Порядок работы областных исполнительных органов государственной власти Новосибирской области с организациями, имеющими задолженность по платежам в областной бюджет Новосибирской области, Перечень обязательных действий недоимщиков, направленных на погашение задолженности по налогам, включающий дополнительные рекомендации организациям, оказывающим жилищно-коммунальные услуги).</w:t>
      </w:r>
    </w:p>
    <w:p w:rsidR="00A5680A" w:rsidRPr="00A5680A" w:rsidRDefault="00A5680A" w:rsidP="00A5680A">
      <w:pPr>
        <w:widowControl w:val="0"/>
        <w:ind w:firstLine="709"/>
        <w:jc w:val="both"/>
      </w:pPr>
      <w:r w:rsidRPr="00A5680A">
        <w:t>3. Укрепление доходной части местного бюджета.</w:t>
      </w:r>
    </w:p>
    <w:p w:rsidR="00A5680A" w:rsidRPr="00A5680A" w:rsidRDefault="00A5680A" w:rsidP="00A5680A">
      <w:pPr>
        <w:widowControl w:val="0"/>
        <w:ind w:firstLine="709"/>
        <w:jc w:val="both"/>
      </w:pPr>
      <w:r w:rsidRPr="00A5680A">
        <w:t>3.1. В целях укрепления доходной части местного бюджета муниципальному образованию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A5680A" w:rsidRPr="00A5680A" w:rsidRDefault="00A5680A" w:rsidP="00A5680A">
      <w:pPr>
        <w:widowControl w:val="0"/>
        <w:ind w:firstLine="709"/>
        <w:jc w:val="both"/>
      </w:pPr>
      <w:r w:rsidRPr="00A5680A">
        <w:t>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свыше 111,1%, доля налоговых уведомлений, доставленных и врученных гражданам, свыше 93,7%.</w:t>
      </w:r>
    </w:p>
    <w:p w:rsidR="00A5680A" w:rsidRPr="00A5680A" w:rsidRDefault="00A5680A" w:rsidP="00A5680A">
      <w:pPr>
        <w:widowControl w:val="0"/>
        <w:ind w:firstLine="709"/>
        <w:jc w:val="both"/>
      </w:pPr>
      <w:r w:rsidRPr="00A5680A">
        <w:t>3.2. В помощь муниципальному образованию,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rsidR="00A5680A" w:rsidRPr="00A5680A" w:rsidRDefault="00A5680A" w:rsidP="00A5680A">
      <w:pPr>
        <w:widowControl w:val="0"/>
        <w:ind w:firstLine="709"/>
        <w:jc w:val="center"/>
        <w:rPr>
          <w:b/>
        </w:rPr>
      </w:pPr>
      <w:r w:rsidRPr="00A5680A">
        <w:rPr>
          <w:b/>
        </w:rPr>
        <w:t>III. Бюджетная политика</w:t>
      </w:r>
    </w:p>
    <w:p w:rsidR="00A5680A" w:rsidRPr="00A5680A" w:rsidRDefault="00A5680A" w:rsidP="00A5680A">
      <w:pPr>
        <w:widowControl w:val="0"/>
        <w:ind w:firstLine="709"/>
        <w:jc w:val="both"/>
        <w:rPr>
          <w:b/>
        </w:rPr>
      </w:pPr>
      <w:r w:rsidRPr="00A5680A">
        <w:rPr>
          <w:b/>
        </w:rPr>
        <w:t>Итоги реализации бюджетной политики в 2018-2019 годах</w:t>
      </w:r>
    </w:p>
    <w:p w:rsidR="00A5680A" w:rsidRPr="00A5680A" w:rsidRDefault="00A5680A" w:rsidP="00A5680A">
      <w:pPr>
        <w:widowControl w:val="0"/>
        <w:ind w:firstLine="709"/>
        <w:jc w:val="both"/>
      </w:pPr>
      <w:r w:rsidRPr="00A5680A">
        <w:t xml:space="preserve">   В 2018 году продолжилась работа по укреплению  бюджета. Основные усилия направлялись на обеспечение реального привлечения доходов в местный бюджет, стабилизации уровня «собираемости» налогов и сборов.</w:t>
      </w:r>
    </w:p>
    <w:p w:rsidR="00A5680A" w:rsidRPr="00A5680A" w:rsidRDefault="00A5680A" w:rsidP="00A5680A">
      <w:pPr>
        <w:widowControl w:val="0"/>
        <w:ind w:firstLine="709"/>
        <w:jc w:val="both"/>
      </w:pPr>
      <w:r w:rsidRPr="00A5680A">
        <w:t xml:space="preserve">   С целью пополнения доходной части местного бюджета от платежей по земельному налогу, а также для выявления и постановки на кадастровый учет используемых земельных участков на территории муниципального образования администрацией проводится муниципальный земельный контроль. </w:t>
      </w:r>
    </w:p>
    <w:p w:rsidR="00A5680A" w:rsidRPr="00A5680A" w:rsidRDefault="00A5680A" w:rsidP="00A5680A">
      <w:pPr>
        <w:widowControl w:val="0"/>
        <w:jc w:val="both"/>
      </w:pPr>
      <w:r w:rsidRPr="00A5680A">
        <w:lastRenderedPageBreak/>
        <w:t xml:space="preserve">         Одним из механизмов </w:t>
      </w:r>
      <w:proofErr w:type="gramStart"/>
      <w:r w:rsidRPr="00A5680A">
        <w:t>повышения эффективности использования средств бюджета</w:t>
      </w:r>
      <w:proofErr w:type="gramEnd"/>
      <w:r w:rsidRPr="00A5680A">
        <w:t xml:space="preserve"> является муниципальный заказ, который формируется путем проведения торгов. </w:t>
      </w:r>
    </w:p>
    <w:p w:rsidR="00A5680A" w:rsidRPr="00A5680A" w:rsidRDefault="00A5680A" w:rsidP="00A5680A">
      <w:pPr>
        <w:widowControl w:val="0"/>
        <w:ind w:firstLine="709"/>
        <w:jc w:val="both"/>
      </w:pPr>
      <w:proofErr w:type="gramStart"/>
      <w:r w:rsidRPr="00A5680A">
        <w:t>Четкая</w:t>
      </w:r>
      <w:proofErr w:type="gramEnd"/>
      <w:r w:rsidRPr="00A5680A">
        <w:t xml:space="preserve"> </w:t>
      </w:r>
      <w:proofErr w:type="spellStart"/>
      <w:r w:rsidRPr="00A5680A">
        <w:t>приоритизация</w:t>
      </w:r>
      <w:proofErr w:type="spellEnd"/>
      <w:r w:rsidRPr="00A5680A">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A5680A" w:rsidRPr="00A5680A" w:rsidRDefault="00A5680A" w:rsidP="00A5680A">
      <w:pPr>
        <w:widowControl w:val="0"/>
        <w:ind w:firstLine="709"/>
        <w:jc w:val="both"/>
      </w:pPr>
      <w:r w:rsidRPr="00A5680A">
        <w:t>1. Для поддержания реального уровня заработной платы, учитывая инфляционные процессы, в 2019 году с октября месяца  проиндексированы на 4,3% фонд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рублей.</w:t>
      </w:r>
    </w:p>
    <w:p w:rsidR="00A5680A" w:rsidRPr="00A5680A" w:rsidRDefault="00A5680A" w:rsidP="00A5680A">
      <w:pPr>
        <w:widowControl w:val="0"/>
        <w:ind w:firstLine="709"/>
        <w:jc w:val="both"/>
      </w:pPr>
      <w:r w:rsidRPr="00A5680A">
        <w:t>2. В части содержания и обеспечения деятельности муниципального образования соблюдены ограничения норматива на формирование и исполнение управленческих расходов, установленного на областном уровне.</w:t>
      </w:r>
    </w:p>
    <w:p w:rsidR="00A5680A" w:rsidRPr="00A5680A" w:rsidRDefault="00A5680A" w:rsidP="00A5680A">
      <w:pPr>
        <w:widowControl w:val="0"/>
        <w:ind w:firstLine="709"/>
        <w:jc w:val="both"/>
      </w:pPr>
      <w:r w:rsidRPr="00A5680A">
        <w:t>3. В 2019 году на областном уровне разработаны единые методические рекомендации по ведению бюджетного учета и формированию бюджетной отчетности и запущено внедрение единой автоматизированной системы, предназначенной для ведения централизованного бюджетного учета и формированию бюджетной отчетности (далее – ЕАСЦБУ).</w:t>
      </w:r>
    </w:p>
    <w:p w:rsidR="00A5680A" w:rsidRPr="00A5680A" w:rsidRDefault="00A5680A" w:rsidP="00A5680A">
      <w:pPr>
        <w:widowControl w:val="0"/>
        <w:ind w:firstLine="709"/>
        <w:jc w:val="both"/>
      </w:pPr>
      <w:r w:rsidRPr="00A5680A">
        <w:t>4. Для обеспечения полной и своевременной оплаты всех предусмотренных на год бюджетных обязательств, начиная с 2018 года, введено формирование и ведение кассового плана с помесячной детализацией, что позволило не только снизить документооборот, но и повысить качество прогнозирования.</w:t>
      </w:r>
    </w:p>
    <w:p w:rsidR="00A5680A" w:rsidRPr="00A5680A" w:rsidRDefault="00A5680A" w:rsidP="00A5680A">
      <w:pPr>
        <w:widowControl w:val="0"/>
        <w:ind w:firstLine="709"/>
        <w:jc w:val="both"/>
        <w:rPr>
          <w:b/>
        </w:rPr>
      </w:pPr>
      <w:r w:rsidRPr="00A5680A">
        <w:rPr>
          <w:b/>
        </w:rPr>
        <w:t>Направления бюджетной политики на 2020-2022 годы</w:t>
      </w:r>
    </w:p>
    <w:p w:rsidR="00A5680A" w:rsidRPr="00A5680A" w:rsidRDefault="00A5680A" w:rsidP="00A5680A">
      <w:pPr>
        <w:widowControl w:val="0"/>
        <w:ind w:firstLine="709"/>
        <w:jc w:val="both"/>
        <w:rPr>
          <w:b/>
        </w:rPr>
      </w:pPr>
      <w:r w:rsidRPr="00A5680A">
        <w:rPr>
          <w:b/>
        </w:rPr>
        <w:t>1. Направления бюджетной политики в сфере обеспечения социальных обязательств.</w:t>
      </w:r>
    </w:p>
    <w:p w:rsidR="00A5680A" w:rsidRPr="00A5680A" w:rsidRDefault="00A5680A" w:rsidP="00A5680A">
      <w:pPr>
        <w:widowControl w:val="0"/>
        <w:autoSpaceDE w:val="0"/>
        <w:autoSpaceDN w:val="0"/>
        <w:adjustRightInd w:val="0"/>
        <w:ind w:firstLine="540"/>
        <w:jc w:val="both"/>
        <w:rPr>
          <w:rFonts w:eastAsia="Calibri"/>
        </w:rPr>
      </w:pPr>
      <w:r w:rsidRPr="00A5680A">
        <w:t xml:space="preserve">Обеспечение социальных обязательств </w:t>
      </w:r>
      <w:r w:rsidRPr="00A5680A">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5680A" w:rsidRPr="00A5680A" w:rsidRDefault="00A5680A" w:rsidP="00A5680A">
      <w:pPr>
        <w:widowControl w:val="0"/>
        <w:autoSpaceDE w:val="0"/>
        <w:autoSpaceDN w:val="0"/>
        <w:adjustRightInd w:val="0"/>
        <w:ind w:firstLine="709"/>
        <w:jc w:val="both"/>
      </w:pPr>
      <w:r w:rsidRPr="00A5680A">
        <w:t>Концентрация финансовых ресурсов должна быть так же сосредоточена на необходимости:</w:t>
      </w:r>
    </w:p>
    <w:p w:rsidR="00A5680A" w:rsidRPr="00A5680A" w:rsidRDefault="00A5680A" w:rsidP="00A5680A">
      <w:pPr>
        <w:widowControl w:val="0"/>
        <w:autoSpaceDE w:val="0"/>
        <w:autoSpaceDN w:val="0"/>
        <w:adjustRightInd w:val="0"/>
        <w:ind w:firstLine="709"/>
        <w:jc w:val="both"/>
      </w:pPr>
      <w:r w:rsidRPr="00A5680A">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A5680A" w:rsidRPr="00A5680A" w:rsidRDefault="00A5680A" w:rsidP="00A5680A">
      <w:pPr>
        <w:widowControl w:val="0"/>
        <w:autoSpaceDE w:val="0"/>
        <w:autoSpaceDN w:val="0"/>
        <w:adjustRightInd w:val="0"/>
        <w:ind w:firstLine="709"/>
        <w:jc w:val="both"/>
      </w:pPr>
      <w:r w:rsidRPr="00A5680A">
        <w:t>- ежегодной индексации оплаты труда работников бюджетной сферы, в соответствии с прогнозным уровнем инфляции;</w:t>
      </w:r>
    </w:p>
    <w:p w:rsidR="00A5680A" w:rsidRPr="00A5680A" w:rsidRDefault="00A5680A" w:rsidP="00A5680A">
      <w:pPr>
        <w:widowControl w:val="0"/>
        <w:autoSpaceDE w:val="0"/>
        <w:autoSpaceDN w:val="0"/>
        <w:adjustRightInd w:val="0"/>
        <w:ind w:firstLine="709"/>
        <w:jc w:val="both"/>
      </w:pPr>
      <w:r w:rsidRPr="00A5680A">
        <w:t xml:space="preserve">- повышения минимального </w:t>
      </w:r>
      <w:proofErr w:type="gramStart"/>
      <w:r w:rsidRPr="00A5680A">
        <w:t>размера оплаты труда</w:t>
      </w:r>
      <w:proofErr w:type="gramEnd"/>
      <w:r w:rsidRPr="00A5680A">
        <w:t xml:space="preserve"> до уровня прожиточного минимума, в целом по России, с учетом районного коэффициента.</w:t>
      </w:r>
    </w:p>
    <w:p w:rsidR="00A5680A" w:rsidRPr="00A5680A" w:rsidRDefault="00A5680A" w:rsidP="00A5680A">
      <w:pPr>
        <w:widowControl w:val="0"/>
        <w:ind w:firstLine="709"/>
        <w:jc w:val="both"/>
        <w:rPr>
          <w:b/>
        </w:rPr>
      </w:pPr>
      <w:r w:rsidRPr="00A5680A">
        <w:rPr>
          <w:b/>
        </w:rPr>
        <w:t>2. Направления бюджетной политики в реальном секторе экономики.</w:t>
      </w:r>
    </w:p>
    <w:p w:rsidR="00A5680A" w:rsidRPr="00A5680A" w:rsidRDefault="00A5680A" w:rsidP="00A5680A">
      <w:pPr>
        <w:autoSpaceDE w:val="0"/>
        <w:autoSpaceDN w:val="0"/>
        <w:adjustRightInd w:val="0"/>
        <w:ind w:firstLine="709"/>
        <w:jc w:val="both"/>
      </w:pPr>
      <w:r w:rsidRPr="00A5680A">
        <w:t>Учитывая положительные тенденции, планируется в целом сохранение направлений бюджетной политики в сфере реального сектора экономики.</w:t>
      </w:r>
    </w:p>
    <w:p w:rsidR="00A5680A" w:rsidRPr="00A5680A" w:rsidRDefault="00A5680A" w:rsidP="00A5680A">
      <w:pPr>
        <w:autoSpaceDE w:val="0"/>
        <w:autoSpaceDN w:val="0"/>
        <w:adjustRightInd w:val="0"/>
        <w:ind w:firstLine="709"/>
        <w:jc w:val="both"/>
      </w:pPr>
      <w:r w:rsidRPr="00A5680A">
        <w:t>Будут сохранены:</w:t>
      </w:r>
    </w:p>
    <w:p w:rsidR="00A5680A" w:rsidRPr="00A5680A" w:rsidRDefault="00A5680A" w:rsidP="00A5680A">
      <w:pPr>
        <w:autoSpaceDE w:val="0"/>
        <w:autoSpaceDN w:val="0"/>
        <w:adjustRightInd w:val="0"/>
        <w:ind w:firstLine="709"/>
        <w:jc w:val="both"/>
      </w:pPr>
      <w:r w:rsidRPr="00A5680A">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A5680A" w:rsidRPr="00A5680A" w:rsidRDefault="00A5680A" w:rsidP="00A5680A">
      <w:pPr>
        <w:autoSpaceDE w:val="0"/>
        <w:autoSpaceDN w:val="0"/>
        <w:adjustRightInd w:val="0"/>
        <w:ind w:firstLine="709"/>
        <w:jc w:val="both"/>
      </w:pPr>
      <w:r w:rsidRPr="00A5680A">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A5680A">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A5680A" w:rsidRPr="00A5680A" w:rsidRDefault="00A5680A" w:rsidP="00A5680A">
      <w:pPr>
        <w:autoSpaceDE w:val="0"/>
        <w:autoSpaceDN w:val="0"/>
        <w:adjustRightInd w:val="0"/>
        <w:ind w:firstLine="709"/>
        <w:jc w:val="both"/>
      </w:pPr>
      <w:r w:rsidRPr="00A5680A">
        <w:lastRenderedPageBreak/>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A5680A" w:rsidRPr="00A5680A" w:rsidRDefault="00A5680A" w:rsidP="00A5680A">
      <w:pPr>
        <w:autoSpaceDE w:val="0"/>
        <w:autoSpaceDN w:val="0"/>
        <w:adjustRightInd w:val="0"/>
        <w:ind w:firstLine="709"/>
        <w:jc w:val="both"/>
      </w:pPr>
      <w:r w:rsidRPr="00A5680A">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A5680A" w:rsidRPr="00A5680A" w:rsidRDefault="00A5680A" w:rsidP="00A5680A">
      <w:pPr>
        <w:autoSpaceDE w:val="0"/>
        <w:autoSpaceDN w:val="0"/>
        <w:adjustRightInd w:val="0"/>
        <w:ind w:firstLine="709"/>
        <w:jc w:val="both"/>
      </w:pPr>
      <w:r w:rsidRPr="00A5680A">
        <w:t>Будет продолжена работа муниципальным образованием с потенциальными инвесторами и предпринимательским сообществом с целью:</w:t>
      </w:r>
    </w:p>
    <w:p w:rsidR="00A5680A" w:rsidRPr="00A5680A" w:rsidRDefault="00A5680A" w:rsidP="00A5680A">
      <w:pPr>
        <w:autoSpaceDE w:val="0"/>
        <w:autoSpaceDN w:val="0"/>
        <w:adjustRightInd w:val="0"/>
        <w:ind w:firstLine="709"/>
        <w:jc w:val="both"/>
      </w:pPr>
      <w:r w:rsidRPr="00A5680A">
        <w:t>- взаимовыгодного привлечения внебюджетных ресурсов на реализацию муниципальных проектов.</w:t>
      </w:r>
    </w:p>
    <w:p w:rsidR="00A5680A" w:rsidRPr="00A5680A" w:rsidRDefault="00A5680A" w:rsidP="00A5680A">
      <w:pPr>
        <w:autoSpaceDE w:val="0"/>
        <w:autoSpaceDN w:val="0"/>
        <w:adjustRightInd w:val="0"/>
        <w:ind w:firstLine="709"/>
        <w:jc w:val="both"/>
      </w:pPr>
      <w:r w:rsidRPr="00A5680A">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A5680A" w:rsidRPr="00A5680A" w:rsidRDefault="00A5680A" w:rsidP="00A5680A">
      <w:pPr>
        <w:autoSpaceDE w:val="0"/>
        <w:autoSpaceDN w:val="0"/>
        <w:adjustRightInd w:val="0"/>
        <w:ind w:firstLine="709"/>
        <w:jc w:val="both"/>
      </w:pPr>
      <w:r w:rsidRPr="00A5680A">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A5680A" w:rsidRPr="00A5680A" w:rsidRDefault="00A5680A" w:rsidP="00A5680A">
      <w:pPr>
        <w:autoSpaceDE w:val="0"/>
        <w:autoSpaceDN w:val="0"/>
        <w:adjustRightInd w:val="0"/>
        <w:ind w:firstLine="709"/>
        <w:jc w:val="both"/>
      </w:pPr>
      <w:r w:rsidRPr="00A5680A">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A5680A">
        <w:t>претензионно-исковой</w:t>
      </w:r>
      <w:proofErr w:type="spellEnd"/>
      <w:r w:rsidRPr="00A5680A">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A5680A" w:rsidRPr="00A5680A" w:rsidRDefault="00A5680A" w:rsidP="00A5680A">
      <w:pPr>
        <w:autoSpaceDE w:val="0"/>
        <w:autoSpaceDN w:val="0"/>
        <w:adjustRightInd w:val="0"/>
        <w:ind w:firstLine="709"/>
        <w:jc w:val="both"/>
      </w:pPr>
      <w:r w:rsidRPr="00A5680A">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A5680A" w:rsidRPr="00A5680A" w:rsidRDefault="00A5680A" w:rsidP="00A5680A">
      <w:pPr>
        <w:widowControl w:val="0"/>
        <w:ind w:firstLine="709"/>
        <w:jc w:val="both"/>
        <w:rPr>
          <w:b/>
        </w:rPr>
      </w:pPr>
      <w:r w:rsidRPr="00A5680A">
        <w:rPr>
          <w:b/>
        </w:rPr>
        <w:t>3. Бюджетная политика в сфере межбюджетных отношений.</w:t>
      </w:r>
    </w:p>
    <w:p w:rsidR="00A5680A" w:rsidRPr="00A5680A" w:rsidRDefault="00A5680A" w:rsidP="00A5680A">
      <w:pPr>
        <w:widowControl w:val="0"/>
        <w:ind w:firstLine="709"/>
        <w:jc w:val="both"/>
      </w:pPr>
      <w:r w:rsidRPr="00A5680A">
        <w:t>Основная задача бюджетной политики в сфере межбюджетных отношений на 2020-2022 годы состоит в гарантированном финансовом обеспечении приоритетных расходов, а также не снижении финансовых ресурсов местного бюджета.</w:t>
      </w:r>
    </w:p>
    <w:p w:rsidR="00A5680A" w:rsidRPr="00A5680A" w:rsidRDefault="00A5680A" w:rsidP="00A5680A">
      <w:pPr>
        <w:widowControl w:val="0"/>
        <w:ind w:firstLine="709"/>
        <w:jc w:val="both"/>
      </w:pPr>
      <w:r w:rsidRPr="00A5680A">
        <w:t>Планируются на областном уровне изменения в методику расчета налогового потенциала, учитываемого при расчете дотации на выравнивание бюджетной обеспеченности, обусловленные,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 местных бюджетов. Это позволит рассчитывать налоговый потенциал по наиболее стабильным и прогнозируемым доходным источникам местных бюджетов.</w:t>
      </w:r>
    </w:p>
    <w:p w:rsidR="00A5680A" w:rsidRPr="00A5680A" w:rsidRDefault="00A5680A" w:rsidP="00A5680A">
      <w:pPr>
        <w:widowControl w:val="0"/>
        <w:ind w:firstLine="709"/>
        <w:jc w:val="both"/>
      </w:pPr>
      <w:r w:rsidRPr="00A5680A">
        <w:t xml:space="preserve">На областном уровне будут разработаны и утверждены правила, устанавливающие общие требования к формированию, предоставлению и распределению субсидий из  областного бюджета Новосибирской области местным бюджетам, а также порядок определения и установления предельного уровня </w:t>
      </w:r>
      <w:proofErr w:type="spellStart"/>
      <w:r w:rsidRPr="00A5680A">
        <w:t>софинансирования</w:t>
      </w:r>
      <w:proofErr w:type="spellEnd"/>
      <w:r w:rsidRPr="00A5680A">
        <w:t xml:space="preserve"> областным бюджетом Новосибирской области объема расходного обязательства муниципального образования. </w:t>
      </w:r>
      <w:proofErr w:type="gramStart"/>
      <w:r w:rsidRPr="00A5680A">
        <w:t xml:space="preserve">Указанные правила будут способствовать более четкому планированию объемов средств, направляемых из областного бюджета Новосибирской области на субсидирование расходных обязательств муниципальных образований, а также объемов </w:t>
      </w:r>
      <w:r w:rsidRPr="00A5680A">
        <w:lastRenderedPageBreak/>
        <w:t>средств местных бюджетов, необходимых для соблюдения условий предоставления субсидий.</w:t>
      </w:r>
      <w:proofErr w:type="gramEnd"/>
    </w:p>
    <w:p w:rsidR="00A5680A" w:rsidRPr="00A5680A" w:rsidRDefault="00A5680A" w:rsidP="00A5680A">
      <w:pPr>
        <w:widowControl w:val="0"/>
        <w:ind w:firstLine="709"/>
        <w:jc w:val="both"/>
      </w:pPr>
      <w:r w:rsidRPr="00A5680A">
        <w:t>Одной из задач политики в сфере межбюджетных отношений является расширение финансовой самостоятельности органов местного самоуправления. Она будет решаться путем передачи нормативов по налогу, взимаемому в связи с  применением упрощенной системы налогообложения, налогу на имущество юридических лиц, транспортному налогу и увеличения нецелевой составляющей финансовой помощи из областного бюджета Новосибирской области за счет отказа от предоставления ряда целевых трансфертов.</w:t>
      </w:r>
    </w:p>
    <w:p w:rsidR="00A5680A" w:rsidRPr="00A5680A" w:rsidRDefault="00A5680A" w:rsidP="00A5680A">
      <w:pPr>
        <w:widowControl w:val="0"/>
        <w:ind w:firstLine="709"/>
        <w:jc w:val="both"/>
      </w:pPr>
      <w:r w:rsidRPr="00A5680A">
        <w:t>Кроме того, областными исполнительными органами государственной власти Новосибирской области совместно с органами местного самоуправления будет проанализирована возможность создания муниципальных округов в Новосибирской области и их интеграции в бюджетную систему Новосибирской области.</w:t>
      </w:r>
    </w:p>
    <w:p w:rsidR="00A5680A" w:rsidRPr="00A5680A" w:rsidRDefault="00A5680A" w:rsidP="00A5680A">
      <w:pPr>
        <w:widowControl w:val="0"/>
        <w:ind w:firstLine="709"/>
        <w:jc w:val="both"/>
        <w:rPr>
          <w:b/>
        </w:rPr>
      </w:pPr>
      <w:r w:rsidRPr="00A5680A">
        <w:rPr>
          <w:b/>
        </w:rPr>
        <w:t>4. Направления бюджетной политики в сфере муниципального управления.</w:t>
      </w:r>
    </w:p>
    <w:p w:rsidR="00A5680A" w:rsidRPr="00A5680A" w:rsidRDefault="00A5680A" w:rsidP="00A5680A">
      <w:pPr>
        <w:widowControl w:val="0"/>
        <w:ind w:firstLine="709"/>
        <w:jc w:val="both"/>
      </w:pPr>
      <w:r w:rsidRPr="00A5680A">
        <w:t>Объем расходов на содержание муниципального образования и фонд оплаты труда муниципальных служащих Верх-Майзасского сельсовета Кыштовского района Новосибирской области должен формироваться в соответствии с действующим законодательством и с   соблюдением ограничений, установленных Правительством Новосибирской области.</w:t>
      </w:r>
    </w:p>
    <w:p w:rsidR="00A5680A" w:rsidRPr="00A5680A" w:rsidRDefault="00A5680A" w:rsidP="00A5680A">
      <w:pPr>
        <w:widowControl w:val="0"/>
        <w:ind w:firstLine="709"/>
        <w:jc w:val="both"/>
      </w:pPr>
      <w:r w:rsidRPr="00A5680A">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rsidR="00A5680A" w:rsidRPr="00A5680A" w:rsidRDefault="00A5680A" w:rsidP="00A5680A">
      <w:pPr>
        <w:widowControl w:val="0"/>
        <w:ind w:firstLine="709"/>
        <w:jc w:val="both"/>
        <w:rPr>
          <w:b/>
        </w:rPr>
      </w:pPr>
      <w:r w:rsidRPr="00A5680A">
        <w:rPr>
          <w:b/>
        </w:rPr>
        <w:t>5. Основные направления повышения эффективности бюджетной политики.</w:t>
      </w:r>
    </w:p>
    <w:p w:rsidR="00A5680A" w:rsidRPr="00A5680A" w:rsidRDefault="00A5680A" w:rsidP="00A5680A">
      <w:pPr>
        <w:widowControl w:val="0"/>
        <w:ind w:firstLine="709"/>
        <w:jc w:val="both"/>
      </w:pPr>
      <w:r w:rsidRPr="00A5680A">
        <w:t xml:space="preserve">5.1. </w:t>
      </w:r>
      <w:proofErr w:type="gramStart"/>
      <w:r w:rsidRPr="00A5680A">
        <w:t>Начиная с 2020 года к работе на Едином портале будут</w:t>
      </w:r>
      <w:proofErr w:type="gramEnd"/>
      <w:r w:rsidRPr="00A5680A">
        <w:t xml:space="preserve"> подключены муниципальные образования Новосибирской области, в т.ч. и муниципальное образование Верх-Майзасского сельсовета Кыштовского района Новосибирской области, что возлагает на них обязанности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A5680A" w:rsidRPr="00A5680A" w:rsidRDefault="00A5680A" w:rsidP="00A5680A">
      <w:pPr>
        <w:widowControl w:val="0"/>
        <w:ind w:firstLine="709"/>
        <w:jc w:val="both"/>
      </w:pPr>
      <w:r w:rsidRPr="00A5680A">
        <w:t>5.2. Для обеспечения эффективного и целевого расходования бюджетных средств, снижения потерь и повышения финансовой дисциплины, областным исполнительным органам государственной власти Новосибирской области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A5680A" w:rsidRPr="00A5680A" w:rsidRDefault="00A5680A" w:rsidP="00A5680A">
      <w:pPr>
        <w:widowControl w:val="0"/>
        <w:ind w:firstLine="709"/>
        <w:jc w:val="both"/>
      </w:pPr>
      <w:r w:rsidRPr="00A5680A">
        <w:t>5.3.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A5680A" w:rsidRPr="00A5680A" w:rsidRDefault="00A5680A" w:rsidP="00A5680A">
      <w:pPr>
        <w:widowControl w:val="0"/>
        <w:ind w:firstLine="709"/>
        <w:jc w:val="both"/>
      </w:pPr>
      <w:r w:rsidRPr="00A5680A">
        <w:t xml:space="preserve">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Каждому куратору налоговых расходов, ответственному за достижение соответствующих налоговому расходу целей </w:t>
      </w:r>
      <w:r w:rsidRPr="00A5680A">
        <w:lastRenderedPageBreak/>
        <w:t xml:space="preserve">государственной программы, необходимо обеспечить принятие до конца текущего </w:t>
      </w:r>
      <w:proofErr w:type="gramStart"/>
      <w:r w:rsidRPr="00A5680A">
        <w:t>года методик оценки эффективности соответствующих налоговых расходов</w:t>
      </w:r>
      <w:proofErr w:type="gramEnd"/>
      <w:r w:rsidRPr="00A5680A">
        <w:t>.</w:t>
      </w:r>
    </w:p>
    <w:p w:rsidR="00A5680A" w:rsidRPr="00A5680A" w:rsidRDefault="00A5680A" w:rsidP="00A5680A">
      <w:pPr>
        <w:widowControl w:val="0"/>
        <w:ind w:firstLine="709"/>
        <w:jc w:val="both"/>
      </w:pPr>
      <w:r w:rsidRPr="00A5680A">
        <w:t xml:space="preserve">Систематизация информации о налоговых расходах как одном из источников финансового обеспечения государственных программ Новосибирской области обеспечит достаточное финансово-экономическое обоснование принимаемых решений о налоговых расходах с точки зрения бюджетной и налоговой эффективности, </w:t>
      </w:r>
      <w:proofErr w:type="spellStart"/>
      <w:r w:rsidRPr="00A5680A">
        <w:t>целеполагание</w:t>
      </w:r>
      <w:proofErr w:type="spellEnd"/>
      <w:r w:rsidRPr="00A5680A">
        <w:t xml:space="preserve"> и системность применяемых налоговых мер стимулирования экономики.</w:t>
      </w:r>
    </w:p>
    <w:p w:rsidR="00A5680A" w:rsidRPr="00A5680A" w:rsidRDefault="00A5680A" w:rsidP="00A5680A">
      <w:pPr>
        <w:widowControl w:val="0"/>
        <w:ind w:firstLine="709"/>
        <w:jc w:val="both"/>
      </w:pPr>
      <w:r w:rsidRPr="00A5680A">
        <w:t>Для проведения оценки эффективности налоговых расходов муниципального образования в течение 2020 года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A5680A" w:rsidRPr="00A5680A" w:rsidRDefault="00A5680A" w:rsidP="00A5680A">
      <w:pPr>
        <w:widowControl w:val="0"/>
        <w:ind w:firstLine="709"/>
        <w:jc w:val="both"/>
      </w:pPr>
      <w:r w:rsidRPr="00A5680A">
        <w:t>Долговая политика Новосибирской области разработана в единстве с   налоговой и бюджетной политикой региона в целях обеспечения сбалансированности областного бюджета Новосибирской области на 2020 год и плановый период 2021 и 2022 годов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A5680A" w:rsidRPr="00A5680A" w:rsidRDefault="00A5680A" w:rsidP="00A5680A">
      <w:pPr>
        <w:widowControl w:val="0"/>
        <w:ind w:firstLine="709"/>
        <w:jc w:val="center"/>
        <w:rPr>
          <w:b/>
        </w:rPr>
      </w:pPr>
      <w:r w:rsidRPr="00A5680A">
        <w:rPr>
          <w:b/>
          <w:lang w:val="en-US"/>
        </w:rPr>
        <w:t>IV</w:t>
      </w:r>
      <w:r w:rsidRPr="00A5680A">
        <w:rPr>
          <w:b/>
        </w:rPr>
        <w:t>. Долговая политика</w:t>
      </w:r>
    </w:p>
    <w:p w:rsidR="00A5680A" w:rsidRPr="00A5680A" w:rsidRDefault="00A5680A" w:rsidP="00A5680A">
      <w:pPr>
        <w:widowControl w:val="0"/>
        <w:ind w:firstLine="709"/>
        <w:jc w:val="center"/>
        <w:rPr>
          <w:b/>
        </w:rPr>
      </w:pPr>
      <w:r w:rsidRPr="00A5680A">
        <w:rPr>
          <w:b/>
        </w:rPr>
        <w:t>Основные факторы, определяющие характер и направления</w:t>
      </w:r>
    </w:p>
    <w:p w:rsidR="00A5680A" w:rsidRPr="00A5680A" w:rsidRDefault="00A5680A" w:rsidP="00A5680A">
      <w:pPr>
        <w:widowControl w:val="0"/>
        <w:ind w:firstLine="709"/>
        <w:jc w:val="center"/>
        <w:rPr>
          <w:b/>
        </w:rPr>
      </w:pPr>
      <w:r w:rsidRPr="00A5680A">
        <w:rPr>
          <w:b/>
        </w:rPr>
        <w:t>долговой политики Верх-Майзасского сельсовета Кыштовского района Новосибирской области на 2020-2022 годы</w:t>
      </w:r>
    </w:p>
    <w:p w:rsidR="00A5680A" w:rsidRPr="00A5680A" w:rsidRDefault="00A5680A" w:rsidP="00A5680A">
      <w:pPr>
        <w:widowControl w:val="0"/>
        <w:ind w:firstLine="709"/>
        <w:jc w:val="both"/>
      </w:pPr>
      <w:r w:rsidRPr="00A5680A">
        <w:t>Основными факторами, определяющими характер и направления долговой политики Верх-Майзасского сельсовета Кыштовского района Новосибирской области на 2020-2022 годы, являются:</w:t>
      </w:r>
    </w:p>
    <w:p w:rsidR="00A5680A" w:rsidRPr="00A5680A" w:rsidRDefault="00A5680A" w:rsidP="00A5680A">
      <w:pPr>
        <w:widowControl w:val="0"/>
        <w:ind w:firstLine="709"/>
        <w:jc w:val="both"/>
      </w:pPr>
      <w:r w:rsidRPr="00A5680A">
        <w:t>влияние рисков нестабильной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не превышающей ограничения, установленные условиями Соглашений, сохранение действий финансовых и экономических санкций в отношении  экономики, а также ответных мер;</w:t>
      </w:r>
    </w:p>
    <w:p w:rsidR="00A5680A" w:rsidRPr="00A5680A" w:rsidRDefault="00A5680A" w:rsidP="00A5680A">
      <w:pPr>
        <w:widowControl w:val="0"/>
        <w:ind w:firstLine="709"/>
        <w:jc w:val="both"/>
      </w:pPr>
      <w:r w:rsidRPr="00A5680A">
        <w:t>изменчивость финансовой конъюнктуры, обусловленная неустойчивым экономическим ростом и внешнеполитическими факторами.</w:t>
      </w:r>
    </w:p>
    <w:p w:rsidR="00A5680A" w:rsidRPr="00A5680A" w:rsidRDefault="00A5680A" w:rsidP="00A5680A">
      <w:pPr>
        <w:widowControl w:val="0"/>
        <w:ind w:firstLine="709"/>
        <w:jc w:val="both"/>
      </w:pPr>
      <w:r w:rsidRPr="00A5680A">
        <w:t>Приоритеты долговой политики, сложившиеся в 2017-2019 годах, будут сохранены.</w:t>
      </w:r>
    </w:p>
    <w:p w:rsidR="00A5680A" w:rsidRPr="00A5680A" w:rsidRDefault="00A5680A" w:rsidP="00A5680A">
      <w:pPr>
        <w:widowControl w:val="0"/>
        <w:ind w:firstLine="709"/>
        <w:jc w:val="both"/>
      </w:pPr>
      <w:r w:rsidRPr="00A5680A">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A5680A">
        <w:t>ств пр</w:t>
      </w:r>
      <w:proofErr w:type="gramEnd"/>
      <w:r w:rsidRPr="00A5680A">
        <w:t xml:space="preserve">и обеспечении минимизации расходов на обслуживание муниципального долга и развитие рынка </w:t>
      </w:r>
      <w:proofErr w:type="spellStart"/>
      <w:r w:rsidRPr="00A5680A">
        <w:t>субобластных</w:t>
      </w:r>
      <w:proofErr w:type="spellEnd"/>
      <w:r w:rsidRPr="00A5680A">
        <w:t xml:space="preserve"> долговых обязательств будут принципами управления муниципальным долгом Верх-Майзасского сельсовета Кыштовского района Новосибирской области. </w:t>
      </w:r>
    </w:p>
    <w:p w:rsidR="00A5680A" w:rsidRPr="00A5680A" w:rsidRDefault="00A5680A" w:rsidP="00A5680A">
      <w:pPr>
        <w:widowControl w:val="0"/>
        <w:ind w:firstLine="709"/>
        <w:jc w:val="both"/>
        <w:rPr>
          <w:b/>
        </w:rPr>
      </w:pPr>
      <w:r w:rsidRPr="00A5680A">
        <w:rPr>
          <w:b/>
        </w:rPr>
        <w:t>Цели и задачи долговой политики на 2020-2022 годы, инструменты ее реализации.</w:t>
      </w:r>
    </w:p>
    <w:p w:rsidR="00A5680A" w:rsidRPr="00A5680A" w:rsidRDefault="00A5680A" w:rsidP="00A5680A">
      <w:pPr>
        <w:widowControl w:val="0"/>
        <w:ind w:firstLine="709"/>
        <w:jc w:val="both"/>
      </w:pPr>
      <w:r w:rsidRPr="00A5680A">
        <w:t>Анализ рисков для бюджета, возникающих в процессе управления муниципальным  долгом Верх-Майзасского сельсовета Кыштовского района  Новосибирской области.</w:t>
      </w:r>
    </w:p>
    <w:p w:rsidR="00A5680A" w:rsidRPr="00A5680A" w:rsidRDefault="00A5680A" w:rsidP="00A5680A">
      <w:pPr>
        <w:widowControl w:val="0"/>
        <w:ind w:firstLine="709"/>
        <w:jc w:val="both"/>
      </w:pPr>
      <w:r w:rsidRPr="00A5680A">
        <w:t>В настоящее время основания для формирования местного бюджета на 2020 год и плановый период 2021-2022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A5680A" w:rsidRPr="00A5680A" w:rsidRDefault="00A5680A" w:rsidP="00A5680A">
      <w:pPr>
        <w:widowControl w:val="0"/>
        <w:ind w:firstLine="709"/>
        <w:jc w:val="both"/>
      </w:pPr>
      <w:r w:rsidRPr="00A5680A">
        <w:t>В случае формирования местного бюджета   без дефицита все ограничения, установленные Соглашениями, соблюдаются.</w:t>
      </w:r>
    </w:p>
    <w:p w:rsidR="00A5680A" w:rsidRPr="00A5680A" w:rsidRDefault="00A5680A" w:rsidP="00A5680A">
      <w:pPr>
        <w:widowControl w:val="0"/>
        <w:ind w:firstLine="709"/>
        <w:jc w:val="both"/>
      </w:pPr>
      <w:r w:rsidRPr="00A5680A">
        <w:t xml:space="preserve">Важная роль отводится ответственному планированию долговых обязательств, а также расходов, связанных с их привлечением и обслуживанием.     </w:t>
      </w:r>
    </w:p>
    <w:p w:rsidR="00A5680A" w:rsidRPr="00A5680A" w:rsidRDefault="00A5680A" w:rsidP="00A5680A">
      <w:pPr>
        <w:widowControl w:val="0"/>
        <w:ind w:firstLine="709"/>
        <w:jc w:val="both"/>
      </w:pPr>
      <w:r w:rsidRPr="00A5680A">
        <w:t xml:space="preserve">Планирование источников финансирования дефицита местного бюджета будет </w:t>
      </w:r>
      <w:r w:rsidRPr="00A5680A">
        <w:lastRenderedPageBreak/>
        <w:t>осуществляться в соответствии с методикой прогнозирования поступлений по источникам финансирования дефицита областного бюджета Новосибирской области, утвержденной приказом министерства финансов и налоговой политики Новосибирской области от 04.08.2016 № 97 «Об утверждении Методики прогнозирования поступлений по источникам финансирования дефицита областного бюджета Новосибирской области».</w:t>
      </w:r>
    </w:p>
    <w:p w:rsidR="00A5680A" w:rsidRPr="00A5680A" w:rsidRDefault="00A5680A" w:rsidP="00A5680A">
      <w:pPr>
        <w:widowControl w:val="0"/>
        <w:jc w:val="both"/>
      </w:pPr>
      <w:r w:rsidRPr="00A5680A">
        <w:t xml:space="preserve">          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муниципального образования, в отношении которого осуществляются меры, предусмотренные пунктом 4 статьи 136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5680A" w:rsidRPr="00A5680A" w:rsidRDefault="00A5680A" w:rsidP="00A5680A">
      <w:pPr>
        <w:widowControl w:val="0"/>
        <w:rPr>
          <w:rStyle w:val="a7"/>
          <w:b w:val="0"/>
        </w:rPr>
      </w:pPr>
      <w:r w:rsidRPr="00A5680A">
        <w:rPr>
          <w:rStyle w:val="a7"/>
        </w:rPr>
        <w:t xml:space="preserve">                                                              _________</w:t>
      </w:r>
      <w:bookmarkStart w:id="0" w:name="_GoBack"/>
      <w:bookmarkEnd w:id="0"/>
    </w:p>
    <w:p w:rsidR="007B4632" w:rsidRDefault="007B4632" w:rsidP="002E6399">
      <w:pPr>
        <w:pStyle w:val="ConsPlusNonformat"/>
        <w:rPr>
          <w:rFonts w:ascii="Times New Roman" w:hAnsi="Times New Roman" w:cs="Times New Roman"/>
          <w:color w:val="000000"/>
          <w:sz w:val="22"/>
          <w:szCs w:val="22"/>
        </w:rPr>
      </w:pPr>
    </w:p>
    <w:p w:rsidR="007B4632" w:rsidRDefault="007B4632"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Default="00A5680A" w:rsidP="002E6399">
      <w:pPr>
        <w:pStyle w:val="ConsPlusNonformat"/>
        <w:rPr>
          <w:rFonts w:ascii="Times New Roman" w:hAnsi="Times New Roman" w:cs="Times New Roman"/>
          <w:color w:val="000000"/>
          <w:sz w:val="22"/>
          <w:szCs w:val="22"/>
        </w:rPr>
      </w:pPr>
    </w:p>
    <w:p w:rsidR="00A5680A" w:rsidRPr="007B4632" w:rsidRDefault="00A5680A" w:rsidP="002E6399">
      <w:pPr>
        <w:pStyle w:val="ConsPlusNonformat"/>
        <w:rPr>
          <w:rFonts w:ascii="Times New Roman" w:hAnsi="Times New Roman" w:cs="Times New Roman"/>
          <w:color w:val="000000"/>
          <w:sz w:val="22"/>
          <w:szCs w:val="22"/>
        </w:rPr>
      </w:pPr>
    </w:p>
    <w:p w:rsidR="002E6399" w:rsidRPr="007B4632" w:rsidRDefault="002E6399" w:rsidP="002E6399">
      <w:pPr>
        <w:pStyle w:val="ConsPlusNonformat"/>
        <w:rPr>
          <w:rFonts w:ascii="Times New Roman" w:hAnsi="Times New Roman" w:cs="Times New Roman"/>
          <w:color w:val="000000"/>
          <w:sz w:val="22"/>
          <w:szCs w:val="22"/>
        </w:rPr>
      </w:pPr>
      <w:r w:rsidRPr="007B4632">
        <w:rPr>
          <w:rFonts w:ascii="Times New Roman" w:hAnsi="Times New Roman" w:cs="Times New Roman"/>
          <w:color w:val="000000"/>
          <w:sz w:val="28"/>
          <w:szCs w:val="28"/>
        </w:rPr>
        <w:t>Верх-Майзасский</w:t>
      </w:r>
      <w:r w:rsidRPr="007B4632">
        <w:rPr>
          <w:rFonts w:ascii="Times New Roman" w:hAnsi="Times New Roman" w:cs="Times New Roman"/>
          <w:color w:val="000000"/>
          <w:sz w:val="22"/>
          <w:szCs w:val="22"/>
        </w:rPr>
        <w:t xml:space="preserve">            Периодическое печатное  издание № </w:t>
      </w:r>
      <w:r w:rsidR="009A6B16" w:rsidRPr="007B4632">
        <w:rPr>
          <w:rFonts w:ascii="Times New Roman" w:hAnsi="Times New Roman" w:cs="Times New Roman"/>
          <w:color w:val="000000"/>
          <w:sz w:val="22"/>
          <w:szCs w:val="22"/>
        </w:rPr>
        <w:t xml:space="preserve"> </w:t>
      </w:r>
      <w:r w:rsidR="005179B4" w:rsidRPr="007B4632">
        <w:rPr>
          <w:rFonts w:ascii="Times New Roman" w:hAnsi="Times New Roman" w:cs="Times New Roman"/>
          <w:color w:val="000000"/>
          <w:sz w:val="22"/>
          <w:szCs w:val="22"/>
        </w:rPr>
        <w:t>2</w:t>
      </w:r>
      <w:r w:rsidR="00A5680A">
        <w:rPr>
          <w:rFonts w:ascii="Times New Roman" w:hAnsi="Times New Roman" w:cs="Times New Roman"/>
          <w:color w:val="000000"/>
          <w:sz w:val="22"/>
          <w:szCs w:val="22"/>
        </w:rPr>
        <w:t>8 18.10.2019</w:t>
      </w:r>
      <w:r w:rsidRPr="007B4632">
        <w:rPr>
          <w:rFonts w:ascii="Times New Roman" w:hAnsi="Times New Roman" w:cs="Times New Roman"/>
          <w:color w:val="000000"/>
          <w:sz w:val="22"/>
          <w:szCs w:val="22"/>
        </w:rPr>
        <w:t xml:space="preserve"> года  </w:t>
      </w:r>
    </w:p>
    <w:p w:rsidR="005179B4" w:rsidRPr="007B4632" w:rsidRDefault="005179B4" w:rsidP="002E6399">
      <w:pPr>
        <w:rPr>
          <w:color w:val="000000"/>
          <w:sz w:val="22"/>
          <w:szCs w:val="22"/>
        </w:rPr>
      </w:pPr>
    </w:p>
    <w:p w:rsidR="002E6399" w:rsidRPr="007B4632" w:rsidRDefault="002E6399" w:rsidP="002E6399">
      <w:pPr>
        <w:rPr>
          <w:color w:val="000000"/>
          <w:sz w:val="22"/>
          <w:szCs w:val="22"/>
        </w:rPr>
      </w:pPr>
      <w:r w:rsidRPr="007B4632">
        <w:rPr>
          <w:color w:val="000000"/>
          <w:sz w:val="28"/>
          <w:szCs w:val="28"/>
        </w:rPr>
        <w:t xml:space="preserve">Вестник            </w:t>
      </w:r>
      <w:r w:rsidRPr="007B4632">
        <w:rPr>
          <w:color w:val="000000"/>
          <w:sz w:val="22"/>
          <w:szCs w:val="22"/>
        </w:rPr>
        <w:t xml:space="preserve">                 Адрес:  632285 с.Верх-Майзасс Кыштовский район                      </w:t>
      </w:r>
    </w:p>
    <w:p w:rsidR="002E6399" w:rsidRPr="007B4632" w:rsidRDefault="002E6399" w:rsidP="002E6399">
      <w:pPr>
        <w:rPr>
          <w:color w:val="000000"/>
          <w:sz w:val="22"/>
          <w:szCs w:val="22"/>
        </w:rPr>
      </w:pPr>
      <w:r w:rsidRPr="007B4632">
        <w:rPr>
          <w:color w:val="000000"/>
          <w:sz w:val="22"/>
          <w:szCs w:val="22"/>
        </w:rPr>
        <w:t xml:space="preserve">                                                         </w:t>
      </w:r>
      <w:r w:rsidR="00A5680A">
        <w:rPr>
          <w:color w:val="000000"/>
          <w:sz w:val="22"/>
          <w:szCs w:val="22"/>
        </w:rPr>
        <w:t xml:space="preserve">       </w:t>
      </w:r>
      <w:r w:rsidRPr="007B4632">
        <w:rPr>
          <w:color w:val="000000"/>
          <w:sz w:val="22"/>
          <w:szCs w:val="22"/>
        </w:rPr>
        <w:t>ул.Нарымская, 30</w:t>
      </w:r>
    </w:p>
    <w:p w:rsidR="000F3F26" w:rsidRPr="007B4632" w:rsidRDefault="002E6399">
      <w:pPr>
        <w:rPr>
          <w:sz w:val="22"/>
          <w:szCs w:val="22"/>
        </w:rPr>
      </w:pPr>
      <w:r w:rsidRPr="007B4632">
        <w:rPr>
          <w:color w:val="000000"/>
          <w:sz w:val="22"/>
          <w:szCs w:val="22"/>
        </w:rPr>
        <w:t xml:space="preserve">                                           Подписано к печати: </w:t>
      </w:r>
      <w:r w:rsidR="00A5680A">
        <w:rPr>
          <w:color w:val="000000"/>
          <w:sz w:val="22"/>
          <w:szCs w:val="22"/>
        </w:rPr>
        <w:t>18</w:t>
      </w:r>
      <w:r w:rsidR="007B4632" w:rsidRPr="007B4632">
        <w:rPr>
          <w:color w:val="000000"/>
          <w:sz w:val="22"/>
          <w:szCs w:val="22"/>
        </w:rPr>
        <w:t xml:space="preserve"> октября</w:t>
      </w:r>
      <w:r w:rsidR="00916F33" w:rsidRPr="007B4632">
        <w:rPr>
          <w:color w:val="000000"/>
          <w:sz w:val="22"/>
          <w:szCs w:val="22"/>
        </w:rPr>
        <w:t xml:space="preserve"> </w:t>
      </w:r>
      <w:r w:rsidRPr="007B4632">
        <w:rPr>
          <w:color w:val="000000"/>
          <w:sz w:val="22"/>
          <w:szCs w:val="22"/>
        </w:rPr>
        <w:t xml:space="preserve">2019  г. Тираж  </w:t>
      </w:r>
      <w:r w:rsidR="00A5680A">
        <w:rPr>
          <w:color w:val="000000"/>
          <w:sz w:val="22"/>
          <w:szCs w:val="22"/>
        </w:rPr>
        <w:t>5</w:t>
      </w:r>
      <w:r w:rsidRPr="007B4632">
        <w:rPr>
          <w:color w:val="000000"/>
          <w:sz w:val="22"/>
          <w:szCs w:val="22"/>
        </w:rPr>
        <w:t xml:space="preserve">  экз. </w:t>
      </w:r>
    </w:p>
    <w:sectPr w:rsidR="000F3F26" w:rsidRPr="007B4632" w:rsidSect="00BE6A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5A" w:rsidRDefault="0017705A" w:rsidP="002E6399">
      <w:r>
        <w:separator/>
      </w:r>
    </w:p>
  </w:endnote>
  <w:endnote w:type="continuationSeparator" w:id="0">
    <w:p w:rsidR="0017705A" w:rsidRDefault="0017705A" w:rsidP="002E6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09F" w:csb1="00000000"/>
  </w:font>
  <w:font w:name="DejaVu San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5A" w:rsidRDefault="0017705A" w:rsidP="002E6399">
      <w:r>
        <w:separator/>
      </w:r>
    </w:p>
  </w:footnote>
  <w:footnote w:type="continuationSeparator" w:id="0">
    <w:p w:rsidR="0017705A" w:rsidRDefault="0017705A" w:rsidP="002E6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4AE2B39"/>
    <w:multiLevelType w:val="multilevel"/>
    <w:tmpl w:val="B7828DC0"/>
    <w:lvl w:ilvl="0">
      <w:start w:val="5"/>
      <w:numFmt w:val="decimal"/>
      <w:lvlText w:val="%1."/>
      <w:lvlJc w:val="left"/>
      <w:pPr>
        <w:ind w:left="420" w:hanging="420"/>
      </w:pPr>
      <w:rPr>
        <w:rFonts w:hint="default"/>
      </w:rPr>
    </w:lvl>
    <w:lvl w:ilvl="1">
      <w:start w:val="9"/>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8">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6"/>
  </w:num>
  <w:num w:numId="4">
    <w:abstractNumId w:val="18"/>
  </w:num>
  <w:num w:numId="5">
    <w:abstractNumId w:val="23"/>
  </w:num>
  <w:num w:numId="6">
    <w:abstractNumId w:val="12"/>
  </w:num>
  <w:num w:numId="7">
    <w:abstractNumId w:val="14"/>
  </w:num>
  <w:num w:numId="8">
    <w:abstractNumId w:val="15"/>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7"/>
  </w:num>
  <w:num w:numId="22">
    <w:abstractNumId w:val="21"/>
  </w:num>
  <w:num w:numId="23">
    <w:abstractNumId w:val="20"/>
  </w:num>
  <w:num w:numId="24">
    <w:abstractNumId w:val="2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E6399"/>
    <w:rsid w:val="000016C8"/>
    <w:rsid w:val="00046673"/>
    <w:rsid w:val="00063678"/>
    <w:rsid w:val="000B0E19"/>
    <w:rsid w:val="000C2539"/>
    <w:rsid w:val="000D6F1F"/>
    <w:rsid w:val="000F0958"/>
    <w:rsid w:val="0012042A"/>
    <w:rsid w:val="00137581"/>
    <w:rsid w:val="00174763"/>
    <w:rsid w:val="0017705A"/>
    <w:rsid w:val="001C0FCC"/>
    <w:rsid w:val="001F09ED"/>
    <w:rsid w:val="00216C95"/>
    <w:rsid w:val="002453EA"/>
    <w:rsid w:val="002905E5"/>
    <w:rsid w:val="002D0ED7"/>
    <w:rsid w:val="002E6399"/>
    <w:rsid w:val="003413B0"/>
    <w:rsid w:val="00356445"/>
    <w:rsid w:val="00422832"/>
    <w:rsid w:val="00450C41"/>
    <w:rsid w:val="00496480"/>
    <w:rsid w:val="004B29C2"/>
    <w:rsid w:val="004C6CAE"/>
    <w:rsid w:val="00500C39"/>
    <w:rsid w:val="005179B4"/>
    <w:rsid w:val="005447FA"/>
    <w:rsid w:val="005528D9"/>
    <w:rsid w:val="0056506E"/>
    <w:rsid w:val="005733FC"/>
    <w:rsid w:val="00575B83"/>
    <w:rsid w:val="0057788B"/>
    <w:rsid w:val="005A20F2"/>
    <w:rsid w:val="005A7E20"/>
    <w:rsid w:val="005B04E6"/>
    <w:rsid w:val="005B55DF"/>
    <w:rsid w:val="005C4DF5"/>
    <w:rsid w:val="00614CC9"/>
    <w:rsid w:val="00677389"/>
    <w:rsid w:val="006B2ABE"/>
    <w:rsid w:val="007249E6"/>
    <w:rsid w:val="007365F9"/>
    <w:rsid w:val="00762947"/>
    <w:rsid w:val="007B4632"/>
    <w:rsid w:val="00834DEF"/>
    <w:rsid w:val="0084409A"/>
    <w:rsid w:val="008529D6"/>
    <w:rsid w:val="0086098F"/>
    <w:rsid w:val="008819C9"/>
    <w:rsid w:val="008B70B2"/>
    <w:rsid w:val="008E5FF9"/>
    <w:rsid w:val="008F36DF"/>
    <w:rsid w:val="00902A9C"/>
    <w:rsid w:val="00916F33"/>
    <w:rsid w:val="00926C42"/>
    <w:rsid w:val="009468FF"/>
    <w:rsid w:val="00975D2F"/>
    <w:rsid w:val="009A6B16"/>
    <w:rsid w:val="009D5C33"/>
    <w:rsid w:val="00A34F01"/>
    <w:rsid w:val="00A431DB"/>
    <w:rsid w:val="00A5680A"/>
    <w:rsid w:val="00A575D9"/>
    <w:rsid w:val="00A661CD"/>
    <w:rsid w:val="00A9559D"/>
    <w:rsid w:val="00AB4A00"/>
    <w:rsid w:val="00AD0124"/>
    <w:rsid w:val="00B910B2"/>
    <w:rsid w:val="00BA2D2F"/>
    <w:rsid w:val="00BA65F7"/>
    <w:rsid w:val="00BE6A0F"/>
    <w:rsid w:val="00C1013F"/>
    <w:rsid w:val="00C27D96"/>
    <w:rsid w:val="00C818E7"/>
    <w:rsid w:val="00D23D6D"/>
    <w:rsid w:val="00D42AE5"/>
    <w:rsid w:val="00D60392"/>
    <w:rsid w:val="00D62AAD"/>
    <w:rsid w:val="00D7132A"/>
    <w:rsid w:val="00DF6040"/>
    <w:rsid w:val="00E16464"/>
    <w:rsid w:val="00E44A7D"/>
    <w:rsid w:val="00E51A27"/>
    <w:rsid w:val="00E5617F"/>
    <w:rsid w:val="00E66781"/>
    <w:rsid w:val="00E96A14"/>
    <w:rsid w:val="00EC4937"/>
    <w:rsid w:val="00F2097B"/>
    <w:rsid w:val="00F42857"/>
    <w:rsid w:val="00F54498"/>
    <w:rsid w:val="00FC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6399"/>
    <w:pPr>
      <w:spacing w:after="0" w:line="240" w:lineRule="auto"/>
    </w:pPr>
    <w:rPr>
      <w:rFonts w:ascii="Times New Roman" w:eastAsia="Times New Roman" w:hAnsi="Times New Roman" w:cs="Times New Roman"/>
      <w:sz w:val="24"/>
      <w:szCs w:val="24"/>
      <w:lang w:eastAsia="ru-RU"/>
    </w:rPr>
  </w:style>
  <w:style w:type="paragraph" w:styleId="14">
    <w:name w:val="heading 1"/>
    <w:basedOn w:val="a1"/>
    <w:next w:val="a1"/>
    <w:link w:val="15"/>
    <w:qFormat/>
    <w:rsid w:val="005C4DF5"/>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2E6399"/>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5C4DF5"/>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character" w:customStyle="1" w:styleId="20">
    <w:name w:val="Заголовок 2 Знак"/>
    <w:basedOn w:val="a2"/>
    <w:link w:val="2"/>
    <w:rsid w:val="002E6399"/>
    <w:rPr>
      <w:rFonts w:ascii="Arial" w:eastAsia="Times New Roman" w:hAnsi="Arial" w:cs="Arial"/>
      <w:b/>
      <w:bCs/>
      <w:i/>
      <w:iCs/>
      <w:sz w:val="28"/>
      <w:szCs w:val="28"/>
      <w:lang w:eastAsia="ru-RU"/>
    </w:rPr>
  </w:style>
  <w:style w:type="paragraph" w:customStyle="1" w:styleId="ConsPlusNonformat">
    <w:name w:val="ConsPlusNonformat"/>
    <w:uiPriority w:val="99"/>
    <w:rsid w:val="002E63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1"/>
    <w:unhideWhenUsed/>
    <w:rsid w:val="002E6399"/>
    <w:pPr>
      <w:spacing w:before="100" w:beforeAutospacing="1" w:after="100" w:afterAutospacing="1"/>
    </w:pPr>
  </w:style>
  <w:style w:type="character" w:styleId="a6">
    <w:name w:val="Hyperlink"/>
    <w:uiPriority w:val="99"/>
    <w:rsid w:val="002E6399"/>
    <w:rPr>
      <w:color w:val="0000FF"/>
      <w:u w:val="single"/>
    </w:rPr>
  </w:style>
  <w:style w:type="character" w:styleId="a7">
    <w:name w:val="Strong"/>
    <w:uiPriority w:val="22"/>
    <w:qFormat/>
    <w:rsid w:val="002E6399"/>
    <w:rPr>
      <w:b/>
      <w:bCs/>
    </w:rPr>
  </w:style>
  <w:style w:type="paragraph" w:customStyle="1" w:styleId="newinreviewart">
    <w:name w:val="newinreviewart"/>
    <w:basedOn w:val="a1"/>
    <w:rsid w:val="002E6399"/>
    <w:pPr>
      <w:spacing w:before="100" w:beforeAutospacing="1" w:after="100" w:afterAutospacing="1"/>
    </w:pPr>
  </w:style>
  <w:style w:type="paragraph" w:customStyle="1" w:styleId="textinside">
    <w:name w:val="textinside"/>
    <w:basedOn w:val="a1"/>
    <w:rsid w:val="002E6399"/>
    <w:pPr>
      <w:spacing w:before="100" w:beforeAutospacing="1" w:after="100" w:afterAutospacing="1"/>
    </w:pPr>
  </w:style>
  <w:style w:type="character" w:customStyle="1" w:styleId="9">
    <w:name w:val="Знак9"/>
    <w:basedOn w:val="a2"/>
    <w:rsid w:val="002E6399"/>
    <w:rPr>
      <w:rFonts w:ascii="Constantia" w:hAnsi="Constantia"/>
      <w:b/>
      <w:bCs/>
      <w:sz w:val="26"/>
      <w:szCs w:val="26"/>
      <w:lang w:val="en-US" w:eastAsia="en-US" w:bidi="en-US"/>
    </w:rPr>
  </w:style>
  <w:style w:type="paragraph" w:styleId="a8">
    <w:name w:val="header"/>
    <w:basedOn w:val="a1"/>
    <w:link w:val="a9"/>
    <w:uiPriority w:val="99"/>
    <w:semiHidden/>
    <w:unhideWhenUsed/>
    <w:rsid w:val="002E6399"/>
    <w:pPr>
      <w:tabs>
        <w:tab w:val="center" w:pos="4677"/>
        <w:tab w:val="right" w:pos="9355"/>
      </w:tabs>
    </w:pPr>
  </w:style>
  <w:style w:type="character" w:customStyle="1" w:styleId="a9">
    <w:name w:val="Верхний колонтитул Знак"/>
    <w:basedOn w:val="a2"/>
    <w:link w:val="a8"/>
    <w:uiPriority w:val="99"/>
    <w:semiHidden/>
    <w:rsid w:val="002E6399"/>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2E6399"/>
    <w:pPr>
      <w:tabs>
        <w:tab w:val="center" w:pos="4677"/>
        <w:tab w:val="right" w:pos="9355"/>
      </w:tabs>
    </w:pPr>
  </w:style>
  <w:style w:type="character" w:customStyle="1" w:styleId="ab">
    <w:name w:val="Нижний колонтитул Знак"/>
    <w:basedOn w:val="a2"/>
    <w:link w:val="aa"/>
    <w:uiPriority w:val="99"/>
    <w:semiHidden/>
    <w:rsid w:val="002E6399"/>
    <w:rPr>
      <w:rFonts w:ascii="Times New Roman" w:eastAsia="Times New Roman" w:hAnsi="Times New Roman" w:cs="Times New Roman"/>
      <w:sz w:val="24"/>
      <w:szCs w:val="24"/>
      <w:lang w:eastAsia="ru-RU"/>
    </w:rPr>
  </w:style>
  <w:style w:type="paragraph" w:styleId="ac">
    <w:name w:val="List Paragraph"/>
    <w:basedOn w:val="a1"/>
    <w:uiPriority w:val="99"/>
    <w:qFormat/>
    <w:rsid w:val="00496480"/>
    <w:pPr>
      <w:ind w:left="720"/>
      <w:contextualSpacing/>
    </w:pPr>
  </w:style>
  <w:style w:type="paragraph" w:customStyle="1" w:styleId="ConsPlusNormal">
    <w:name w:val="ConsPlusNormal"/>
    <w:rsid w:val="003413B0"/>
    <w:pPr>
      <w:widowControl w:val="0"/>
      <w:autoSpaceDE w:val="0"/>
      <w:autoSpaceDN w:val="0"/>
      <w:spacing w:after="0" w:line="240" w:lineRule="auto"/>
    </w:pPr>
    <w:rPr>
      <w:rFonts w:ascii="Calibri" w:eastAsia="Times New Roman" w:hAnsi="Calibri" w:cs="Calibri"/>
      <w:szCs w:val="20"/>
      <w:lang w:eastAsia="ru-RU"/>
    </w:rPr>
  </w:style>
  <w:style w:type="paragraph" w:customStyle="1" w:styleId="16">
    <w:name w:val="Без интервала1"/>
    <w:uiPriority w:val="99"/>
    <w:qFormat/>
    <w:rsid w:val="003413B0"/>
    <w:pPr>
      <w:spacing w:after="0" w:line="240" w:lineRule="auto"/>
    </w:pPr>
    <w:rPr>
      <w:rFonts w:ascii="Calibri" w:eastAsia="Times New Roman" w:hAnsi="Calibri" w:cs="Calibri"/>
    </w:rPr>
  </w:style>
  <w:style w:type="paragraph" w:styleId="ad">
    <w:name w:val="Subtitle"/>
    <w:basedOn w:val="a1"/>
    <w:link w:val="ae"/>
    <w:qFormat/>
    <w:rsid w:val="00C818E7"/>
    <w:pPr>
      <w:jc w:val="center"/>
    </w:pPr>
    <w:rPr>
      <w:b/>
      <w:sz w:val="28"/>
      <w:szCs w:val="20"/>
    </w:rPr>
  </w:style>
  <w:style w:type="character" w:customStyle="1" w:styleId="ae">
    <w:name w:val="Подзаголовок Знак"/>
    <w:basedOn w:val="a2"/>
    <w:link w:val="ad"/>
    <w:rsid w:val="00C818E7"/>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1"/>
    <w:rsid w:val="00C818E7"/>
    <w:pPr>
      <w:spacing w:before="100" w:beforeAutospacing="1" w:after="100" w:afterAutospacing="1"/>
    </w:pPr>
  </w:style>
  <w:style w:type="paragraph" w:customStyle="1" w:styleId="formattexttopleveltext">
    <w:name w:val="formattext topleveltext"/>
    <w:basedOn w:val="a1"/>
    <w:rsid w:val="00C818E7"/>
    <w:pPr>
      <w:spacing w:before="100" w:beforeAutospacing="1" w:after="100" w:afterAutospacing="1"/>
    </w:pPr>
  </w:style>
  <w:style w:type="paragraph" w:customStyle="1" w:styleId="af">
    <w:name w:val="Базовый"/>
    <w:rsid w:val="00C818E7"/>
    <w:pPr>
      <w:suppressAutoHyphens/>
    </w:pPr>
    <w:rPr>
      <w:rFonts w:ascii="Calibri" w:eastAsia="DejaVu Sans" w:hAnsi="Calibri" w:cs="Calibri"/>
      <w:color w:val="00000A"/>
    </w:rPr>
  </w:style>
  <w:style w:type="character" w:customStyle="1" w:styleId="af0">
    <w:name w:val="Основной текст Знак"/>
    <w:basedOn w:val="a2"/>
    <w:link w:val="af1"/>
    <w:rsid w:val="00F2097B"/>
    <w:rPr>
      <w:rFonts w:ascii="Times New Roman" w:hAnsi="Times New Roman" w:cs="Times New Roman"/>
      <w:sz w:val="27"/>
      <w:szCs w:val="27"/>
      <w:shd w:val="clear" w:color="auto" w:fill="FFFFFF"/>
    </w:rPr>
  </w:style>
  <w:style w:type="character" w:customStyle="1" w:styleId="21">
    <w:name w:val="Основной текст (2)_"/>
    <w:basedOn w:val="a2"/>
    <w:link w:val="22"/>
    <w:rsid w:val="00F2097B"/>
    <w:rPr>
      <w:rFonts w:ascii="Times New Roman" w:hAnsi="Times New Roman" w:cs="Times New Roman"/>
      <w:b/>
      <w:bCs/>
      <w:sz w:val="27"/>
      <w:szCs w:val="27"/>
      <w:shd w:val="clear" w:color="auto" w:fill="FFFFFF"/>
    </w:rPr>
  </w:style>
  <w:style w:type="character" w:customStyle="1" w:styleId="211">
    <w:name w:val="Основной текст (2) + 11"/>
    <w:aliases w:val="5 pt"/>
    <w:basedOn w:val="21"/>
    <w:rsid w:val="00F2097B"/>
    <w:rPr>
      <w:sz w:val="23"/>
      <w:szCs w:val="23"/>
    </w:rPr>
  </w:style>
  <w:style w:type="character" w:customStyle="1" w:styleId="3">
    <w:name w:val="Основной текст (3)_"/>
    <w:basedOn w:val="a2"/>
    <w:link w:val="30"/>
    <w:rsid w:val="00F2097B"/>
    <w:rPr>
      <w:rFonts w:ascii="Times New Roman" w:hAnsi="Times New Roman" w:cs="Times New Roman"/>
      <w:sz w:val="23"/>
      <w:szCs w:val="23"/>
      <w:shd w:val="clear" w:color="auto" w:fill="FFFFFF"/>
    </w:rPr>
  </w:style>
  <w:style w:type="character" w:customStyle="1" w:styleId="17">
    <w:name w:val="Заголовок №1_"/>
    <w:basedOn w:val="a2"/>
    <w:link w:val="18"/>
    <w:rsid w:val="00F2097B"/>
    <w:rPr>
      <w:rFonts w:ascii="Times New Roman" w:hAnsi="Times New Roman" w:cs="Times New Roman"/>
      <w:b/>
      <w:bCs/>
      <w:sz w:val="27"/>
      <w:szCs w:val="27"/>
      <w:shd w:val="clear" w:color="auto" w:fill="FFFFFF"/>
    </w:rPr>
  </w:style>
  <w:style w:type="character" w:customStyle="1" w:styleId="41">
    <w:name w:val="Основной текст (4)_"/>
    <w:basedOn w:val="a2"/>
    <w:link w:val="42"/>
    <w:rsid w:val="00F2097B"/>
    <w:rPr>
      <w:rFonts w:ascii="Times New Roman" w:hAnsi="Times New Roman" w:cs="Times New Roman"/>
      <w:sz w:val="19"/>
      <w:szCs w:val="19"/>
      <w:shd w:val="clear" w:color="auto" w:fill="FFFFFF"/>
    </w:rPr>
  </w:style>
  <w:style w:type="character" w:customStyle="1" w:styleId="6">
    <w:name w:val="Основной текст (6)_"/>
    <w:basedOn w:val="a2"/>
    <w:link w:val="60"/>
    <w:rsid w:val="00F2097B"/>
    <w:rPr>
      <w:rFonts w:ascii="Times New Roman" w:hAnsi="Times New Roman" w:cs="Times New Roman"/>
      <w:sz w:val="21"/>
      <w:szCs w:val="21"/>
      <w:shd w:val="clear" w:color="auto" w:fill="FFFFFF"/>
    </w:rPr>
  </w:style>
  <w:style w:type="character" w:customStyle="1" w:styleId="af2">
    <w:name w:val="Подпись к таблице_"/>
    <w:basedOn w:val="a2"/>
    <w:link w:val="af3"/>
    <w:rsid w:val="00F2097B"/>
    <w:rPr>
      <w:rFonts w:ascii="Times New Roman" w:hAnsi="Times New Roman" w:cs="Times New Roman"/>
      <w:sz w:val="19"/>
      <w:szCs w:val="19"/>
      <w:shd w:val="clear" w:color="auto" w:fill="FFFFFF"/>
    </w:rPr>
  </w:style>
  <w:style w:type="character" w:customStyle="1" w:styleId="411">
    <w:name w:val="Основной текст (4) + 11"/>
    <w:aliases w:val="5 pt1"/>
    <w:basedOn w:val="41"/>
    <w:rsid w:val="00F2097B"/>
    <w:rPr>
      <w:sz w:val="23"/>
      <w:szCs w:val="23"/>
    </w:rPr>
  </w:style>
  <w:style w:type="character" w:customStyle="1" w:styleId="31pt">
    <w:name w:val="Основной текст (3) + Интервал 1 pt"/>
    <w:basedOn w:val="3"/>
    <w:rsid w:val="00F2097B"/>
    <w:rPr>
      <w:spacing w:val="30"/>
    </w:rPr>
  </w:style>
  <w:style w:type="paragraph" w:styleId="af1">
    <w:name w:val="Body Text"/>
    <w:basedOn w:val="a1"/>
    <w:link w:val="af0"/>
    <w:rsid w:val="00F2097B"/>
    <w:pPr>
      <w:shd w:val="clear" w:color="auto" w:fill="FFFFFF"/>
      <w:spacing w:after="300" w:line="322" w:lineRule="exact"/>
      <w:jc w:val="center"/>
    </w:pPr>
    <w:rPr>
      <w:rFonts w:eastAsiaTheme="minorHAnsi"/>
      <w:sz w:val="27"/>
      <w:szCs w:val="27"/>
      <w:lang w:eastAsia="en-US"/>
    </w:rPr>
  </w:style>
  <w:style w:type="character" w:customStyle="1" w:styleId="19">
    <w:name w:val="Основной текст Знак1"/>
    <w:basedOn w:val="a2"/>
    <w:link w:val="af1"/>
    <w:uiPriority w:val="99"/>
    <w:semiHidden/>
    <w:rsid w:val="00F2097B"/>
    <w:rPr>
      <w:rFonts w:ascii="Times New Roman" w:eastAsia="Times New Roman" w:hAnsi="Times New Roman" w:cs="Times New Roman"/>
      <w:sz w:val="24"/>
      <w:szCs w:val="24"/>
      <w:lang w:eastAsia="ru-RU"/>
    </w:rPr>
  </w:style>
  <w:style w:type="paragraph" w:customStyle="1" w:styleId="22">
    <w:name w:val="Основной текст (2)"/>
    <w:basedOn w:val="a1"/>
    <w:link w:val="21"/>
    <w:rsid w:val="00F2097B"/>
    <w:pPr>
      <w:shd w:val="clear" w:color="auto" w:fill="FFFFFF"/>
      <w:spacing w:before="300" w:after="420" w:line="240" w:lineRule="atLeast"/>
      <w:jc w:val="center"/>
    </w:pPr>
    <w:rPr>
      <w:rFonts w:eastAsiaTheme="minorHAnsi"/>
      <w:b/>
      <w:bCs/>
      <w:sz w:val="27"/>
      <w:szCs w:val="27"/>
      <w:lang w:eastAsia="en-US"/>
    </w:rPr>
  </w:style>
  <w:style w:type="paragraph" w:customStyle="1" w:styleId="30">
    <w:name w:val="Основной текст (3)"/>
    <w:basedOn w:val="a1"/>
    <w:link w:val="3"/>
    <w:rsid w:val="00F2097B"/>
    <w:pPr>
      <w:shd w:val="clear" w:color="auto" w:fill="FFFFFF"/>
      <w:spacing w:before="600" w:after="60" w:line="240" w:lineRule="atLeast"/>
      <w:ind w:hanging="720"/>
      <w:jc w:val="both"/>
    </w:pPr>
    <w:rPr>
      <w:rFonts w:eastAsiaTheme="minorHAnsi"/>
      <w:sz w:val="23"/>
      <w:szCs w:val="23"/>
      <w:lang w:eastAsia="en-US"/>
    </w:rPr>
  </w:style>
  <w:style w:type="paragraph" w:customStyle="1" w:styleId="18">
    <w:name w:val="Заголовок №1"/>
    <w:basedOn w:val="a1"/>
    <w:link w:val="17"/>
    <w:rsid w:val="00F2097B"/>
    <w:pPr>
      <w:shd w:val="clear" w:color="auto" w:fill="FFFFFF"/>
      <w:spacing w:before="780" w:line="322" w:lineRule="exact"/>
      <w:outlineLvl w:val="0"/>
    </w:pPr>
    <w:rPr>
      <w:rFonts w:eastAsiaTheme="minorHAnsi"/>
      <w:b/>
      <w:bCs/>
      <w:sz w:val="27"/>
      <w:szCs w:val="27"/>
      <w:lang w:eastAsia="en-US"/>
    </w:rPr>
  </w:style>
  <w:style w:type="paragraph" w:customStyle="1" w:styleId="42">
    <w:name w:val="Основной текст (4)"/>
    <w:basedOn w:val="a1"/>
    <w:link w:val="41"/>
    <w:rsid w:val="00F2097B"/>
    <w:pPr>
      <w:shd w:val="clear" w:color="auto" w:fill="FFFFFF"/>
      <w:spacing w:after="540" w:line="230" w:lineRule="exact"/>
      <w:jc w:val="right"/>
    </w:pPr>
    <w:rPr>
      <w:rFonts w:eastAsiaTheme="minorHAnsi"/>
      <w:sz w:val="19"/>
      <w:szCs w:val="19"/>
      <w:lang w:eastAsia="en-US"/>
    </w:rPr>
  </w:style>
  <w:style w:type="paragraph" w:customStyle="1" w:styleId="60">
    <w:name w:val="Основной текст (6)"/>
    <w:basedOn w:val="a1"/>
    <w:link w:val="6"/>
    <w:rsid w:val="00F2097B"/>
    <w:pPr>
      <w:shd w:val="clear" w:color="auto" w:fill="FFFFFF"/>
      <w:spacing w:line="250" w:lineRule="exact"/>
      <w:jc w:val="right"/>
    </w:pPr>
    <w:rPr>
      <w:rFonts w:eastAsiaTheme="minorHAnsi"/>
      <w:sz w:val="21"/>
      <w:szCs w:val="21"/>
      <w:lang w:eastAsia="en-US"/>
    </w:rPr>
  </w:style>
  <w:style w:type="paragraph" w:customStyle="1" w:styleId="af3">
    <w:name w:val="Подпись к таблице"/>
    <w:basedOn w:val="a1"/>
    <w:link w:val="af2"/>
    <w:rsid w:val="00F2097B"/>
    <w:pPr>
      <w:shd w:val="clear" w:color="auto" w:fill="FFFFFF"/>
      <w:spacing w:line="240" w:lineRule="atLeast"/>
    </w:pPr>
    <w:rPr>
      <w:rFonts w:eastAsiaTheme="minorHAnsi"/>
      <w:sz w:val="19"/>
      <w:szCs w:val="19"/>
      <w:lang w:eastAsia="en-US"/>
    </w:rPr>
  </w:style>
  <w:style w:type="paragraph" w:customStyle="1" w:styleId="msonormalbullet3gifbullet1gifbullet3gif">
    <w:name w:val="msonormalbullet3gifbullet1gifbullet3.gif"/>
    <w:basedOn w:val="a1"/>
    <w:rsid w:val="00F2097B"/>
    <w:pPr>
      <w:spacing w:before="100" w:beforeAutospacing="1" w:after="100" w:afterAutospacing="1"/>
    </w:pPr>
    <w:rPr>
      <w:rFonts w:eastAsia="Calibri"/>
    </w:rPr>
  </w:style>
  <w:style w:type="paragraph" w:styleId="af4">
    <w:name w:val="Balloon Text"/>
    <w:basedOn w:val="a1"/>
    <w:link w:val="af5"/>
    <w:uiPriority w:val="99"/>
    <w:semiHidden/>
    <w:unhideWhenUsed/>
    <w:rsid w:val="00F2097B"/>
    <w:rPr>
      <w:rFonts w:ascii="Tahoma" w:hAnsi="Tahoma" w:cs="Tahoma"/>
      <w:sz w:val="16"/>
      <w:szCs w:val="16"/>
    </w:rPr>
  </w:style>
  <w:style w:type="character" w:customStyle="1" w:styleId="af5">
    <w:name w:val="Текст выноски Знак"/>
    <w:basedOn w:val="a2"/>
    <w:link w:val="af4"/>
    <w:uiPriority w:val="99"/>
    <w:semiHidden/>
    <w:rsid w:val="00F2097B"/>
    <w:rPr>
      <w:rFonts w:ascii="Tahoma" w:eastAsia="Times New Roman" w:hAnsi="Tahoma" w:cs="Tahoma"/>
      <w:sz w:val="16"/>
      <w:szCs w:val="16"/>
      <w:lang w:eastAsia="ru-RU"/>
    </w:rPr>
  </w:style>
  <w:style w:type="paragraph" w:styleId="af6">
    <w:name w:val="Body Text Indent"/>
    <w:basedOn w:val="a1"/>
    <w:link w:val="af7"/>
    <w:uiPriority w:val="99"/>
    <w:unhideWhenUsed/>
    <w:rsid w:val="000B0E19"/>
    <w:pPr>
      <w:spacing w:after="120"/>
      <w:ind w:left="283"/>
    </w:pPr>
  </w:style>
  <w:style w:type="character" w:customStyle="1" w:styleId="af7">
    <w:name w:val="Основной текст с отступом Знак"/>
    <w:basedOn w:val="a2"/>
    <w:link w:val="af6"/>
    <w:uiPriority w:val="99"/>
    <w:rsid w:val="000B0E1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0B0E19"/>
  </w:style>
  <w:style w:type="paragraph" w:customStyle="1" w:styleId="s1">
    <w:name w:val="s_1"/>
    <w:basedOn w:val="a1"/>
    <w:rsid w:val="00C1013F"/>
    <w:pPr>
      <w:spacing w:before="100" w:beforeAutospacing="1" w:after="100" w:afterAutospacing="1"/>
    </w:pPr>
  </w:style>
  <w:style w:type="paragraph" w:customStyle="1" w:styleId="1">
    <w:name w:val="Стиль 1."/>
    <w:basedOn w:val="a1"/>
    <w:uiPriority w:val="99"/>
    <w:rsid w:val="00C1013F"/>
    <w:pPr>
      <w:numPr>
        <w:numId w:val="21"/>
      </w:numPr>
      <w:jc w:val="both"/>
    </w:pPr>
    <w:rPr>
      <w:sz w:val="26"/>
      <w:szCs w:val="20"/>
    </w:rPr>
  </w:style>
  <w:style w:type="paragraph" w:customStyle="1" w:styleId="11">
    <w:name w:val="Стиль 1.1."/>
    <w:basedOn w:val="a1"/>
    <w:uiPriority w:val="99"/>
    <w:rsid w:val="00C1013F"/>
    <w:pPr>
      <w:numPr>
        <w:ilvl w:val="1"/>
        <w:numId w:val="21"/>
      </w:numPr>
      <w:tabs>
        <w:tab w:val="clear" w:pos="1277"/>
        <w:tab w:val="num" w:pos="1276"/>
      </w:tabs>
      <w:ind w:left="0"/>
      <w:jc w:val="both"/>
    </w:pPr>
    <w:rPr>
      <w:sz w:val="26"/>
      <w:szCs w:val="20"/>
    </w:rPr>
  </w:style>
  <w:style w:type="paragraph" w:customStyle="1" w:styleId="111">
    <w:name w:val="Стиль 1.1.1."/>
    <w:basedOn w:val="a1"/>
    <w:uiPriority w:val="99"/>
    <w:rsid w:val="00C1013F"/>
    <w:pPr>
      <w:numPr>
        <w:ilvl w:val="2"/>
        <w:numId w:val="21"/>
      </w:numPr>
      <w:jc w:val="both"/>
    </w:pPr>
    <w:rPr>
      <w:sz w:val="26"/>
      <w:szCs w:val="20"/>
    </w:rPr>
  </w:style>
  <w:style w:type="paragraph" w:customStyle="1" w:styleId="1111">
    <w:name w:val="Стиль 1.1.1.1."/>
    <w:basedOn w:val="a1"/>
    <w:uiPriority w:val="99"/>
    <w:rsid w:val="00C1013F"/>
    <w:pPr>
      <w:numPr>
        <w:ilvl w:val="3"/>
        <w:numId w:val="21"/>
      </w:numPr>
      <w:jc w:val="both"/>
    </w:pPr>
    <w:rPr>
      <w:sz w:val="26"/>
      <w:szCs w:val="20"/>
    </w:rPr>
  </w:style>
  <w:style w:type="paragraph" w:customStyle="1" w:styleId="10">
    <w:name w:val="Стиль ппп_1)"/>
    <w:basedOn w:val="a1"/>
    <w:uiPriority w:val="99"/>
    <w:rsid w:val="00C1013F"/>
    <w:pPr>
      <w:numPr>
        <w:ilvl w:val="4"/>
        <w:numId w:val="21"/>
      </w:numPr>
      <w:jc w:val="both"/>
    </w:pPr>
    <w:rPr>
      <w:sz w:val="26"/>
      <w:szCs w:val="20"/>
    </w:rPr>
  </w:style>
  <w:style w:type="paragraph" w:customStyle="1" w:styleId="a">
    <w:name w:val="Стиль ппп_а)"/>
    <w:basedOn w:val="a1"/>
    <w:uiPriority w:val="99"/>
    <w:rsid w:val="00C1013F"/>
    <w:pPr>
      <w:numPr>
        <w:ilvl w:val="5"/>
        <w:numId w:val="21"/>
      </w:numPr>
      <w:jc w:val="both"/>
    </w:pPr>
    <w:rPr>
      <w:sz w:val="26"/>
      <w:szCs w:val="20"/>
    </w:rPr>
  </w:style>
  <w:style w:type="paragraph" w:customStyle="1" w:styleId="12">
    <w:name w:val="Стиль приложения 1."/>
    <w:basedOn w:val="1"/>
    <w:uiPriority w:val="99"/>
    <w:rsid w:val="00C1013F"/>
    <w:pPr>
      <w:numPr>
        <w:numId w:val="22"/>
      </w:numPr>
      <w:jc w:val="center"/>
    </w:pPr>
  </w:style>
  <w:style w:type="paragraph" w:customStyle="1" w:styleId="110">
    <w:name w:val="Стиль приложения 1.1."/>
    <w:basedOn w:val="a1"/>
    <w:uiPriority w:val="99"/>
    <w:rsid w:val="00C1013F"/>
    <w:pPr>
      <w:numPr>
        <w:ilvl w:val="1"/>
        <w:numId w:val="22"/>
      </w:numPr>
      <w:jc w:val="both"/>
    </w:pPr>
    <w:rPr>
      <w:sz w:val="26"/>
      <w:szCs w:val="20"/>
    </w:rPr>
  </w:style>
  <w:style w:type="paragraph" w:customStyle="1" w:styleId="1110">
    <w:name w:val="Стиль приложения 1.1.1."/>
    <w:basedOn w:val="a1"/>
    <w:uiPriority w:val="99"/>
    <w:rsid w:val="00C1013F"/>
    <w:pPr>
      <w:numPr>
        <w:ilvl w:val="2"/>
        <w:numId w:val="22"/>
      </w:numPr>
      <w:jc w:val="both"/>
    </w:pPr>
    <w:rPr>
      <w:sz w:val="26"/>
      <w:szCs w:val="20"/>
    </w:rPr>
  </w:style>
  <w:style w:type="paragraph" w:customStyle="1" w:styleId="11110">
    <w:name w:val="Стиль приложения 1.1.1.1."/>
    <w:basedOn w:val="a1"/>
    <w:uiPriority w:val="99"/>
    <w:rsid w:val="00C1013F"/>
    <w:pPr>
      <w:numPr>
        <w:ilvl w:val="3"/>
        <w:numId w:val="22"/>
      </w:numPr>
      <w:jc w:val="both"/>
    </w:pPr>
    <w:rPr>
      <w:sz w:val="26"/>
      <w:szCs w:val="20"/>
    </w:rPr>
  </w:style>
  <w:style w:type="paragraph" w:customStyle="1" w:styleId="13">
    <w:name w:val="Стиль приложения_1)"/>
    <w:basedOn w:val="a1"/>
    <w:uiPriority w:val="99"/>
    <w:rsid w:val="00C1013F"/>
    <w:pPr>
      <w:numPr>
        <w:ilvl w:val="4"/>
        <w:numId w:val="22"/>
      </w:numPr>
      <w:jc w:val="both"/>
    </w:pPr>
    <w:rPr>
      <w:sz w:val="26"/>
      <w:szCs w:val="20"/>
    </w:rPr>
  </w:style>
  <w:style w:type="paragraph" w:customStyle="1" w:styleId="a0">
    <w:name w:val="Стиль приложения_а)"/>
    <w:basedOn w:val="a1"/>
    <w:uiPriority w:val="99"/>
    <w:rsid w:val="00C1013F"/>
    <w:pPr>
      <w:numPr>
        <w:ilvl w:val="5"/>
        <w:numId w:val="22"/>
      </w:numPr>
      <w:jc w:val="both"/>
    </w:pPr>
    <w:rPr>
      <w:sz w:val="26"/>
      <w:szCs w:val="20"/>
    </w:rPr>
  </w:style>
  <w:style w:type="character" w:customStyle="1" w:styleId="15">
    <w:name w:val="Заголовок 1 Знак"/>
    <w:basedOn w:val="a2"/>
    <w:link w:val="14"/>
    <w:rsid w:val="005C4DF5"/>
    <w:rPr>
      <w:rFonts w:ascii="Arial" w:eastAsia="Times New Roman" w:hAnsi="Arial" w:cs="Arial"/>
      <w:b/>
      <w:bCs/>
      <w:kern w:val="32"/>
      <w:sz w:val="32"/>
      <w:szCs w:val="32"/>
      <w:lang w:eastAsia="ru-RU"/>
    </w:rPr>
  </w:style>
  <w:style w:type="character" w:customStyle="1" w:styleId="40">
    <w:name w:val="Заголовок 4 Знак"/>
    <w:basedOn w:val="a2"/>
    <w:link w:val="4"/>
    <w:rsid w:val="005C4DF5"/>
    <w:rPr>
      <w:rFonts w:ascii="Times New Roman" w:eastAsia="Times New Roman" w:hAnsi="Times New Roman" w:cs="Times New Roman"/>
      <w:b/>
      <w:bCs/>
      <w:sz w:val="28"/>
      <w:szCs w:val="28"/>
      <w:lang w:eastAsia="ru-RU"/>
    </w:rPr>
  </w:style>
  <w:style w:type="paragraph" w:customStyle="1" w:styleId="ConsPlusTitle">
    <w:name w:val="ConsPlusTitle"/>
    <w:uiPriority w:val="99"/>
    <w:rsid w:val="00A568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1a">
    <w:name w:val="Стиль1"/>
    <w:basedOn w:val="a1"/>
    <w:link w:val="1b"/>
    <w:rsid w:val="00A5680A"/>
    <w:pPr>
      <w:autoSpaceDE w:val="0"/>
      <w:autoSpaceDN w:val="0"/>
      <w:adjustRightInd w:val="0"/>
      <w:ind w:firstLine="540"/>
      <w:jc w:val="both"/>
    </w:pPr>
    <w:rPr>
      <w:rFonts w:eastAsiaTheme="minorEastAsia"/>
      <w:sz w:val="28"/>
      <w:szCs w:val="28"/>
      <w:lang w:eastAsia="en-US"/>
    </w:rPr>
  </w:style>
  <w:style w:type="character" w:customStyle="1" w:styleId="1b">
    <w:name w:val="Стиль1 Знак"/>
    <w:basedOn w:val="a2"/>
    <w:link w:val="1a"/>
    <w:rsid w:val="00A5680A"/>
    <w:rPr>
      <w:rFonts w:ascii="Times New Roman" w:eastAsiaTheme="minorEastAsia"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7C656-2781-4200-8190-2F9C1C71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4299</Words>
  <Characters>24507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25</cp:revision>
  <cp:lastPrinted>2019-11-05T03:55:00Z</cp:lastPrinted>
  <dcterms:created xsi:type="dcterms:W3CDTF">2019-06-11T02:53:00Z</dcterms:created>
  <dcterms:modified xsi:type="dcterms:W3CDTF">2019-11-05T08:31:00Z</dcterms:modified>
</cp:coreProperties>
</file>